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E331BD" w:rsidR="00E331BD" w:rsidP="00E331BD" w:rsidRDefault="006D303F" w14:paraId="1815402A" w14:textId="24B564E9">
      <w:pPr>
        <w:pStyle w:val="h1"/>
      </w:pPr>
      <w:r>
        <w:t xml:space="preserve">Price f(x) Offices</w:t>
      </w:r>
    </w:p>
    <w:p w:rsidR="004F2122" w:rsidP="004F2122" w:rsidRDefault="00C67A93" w14:paraId="23875D1B" w14:textId="72396770">
      <w:pPr>
        <w:rPr>
          <w:rStyle w:val="Znakovstyl3"/>
        </w:rPr>
      </w:pPr>
      <w:r w:rsidRPr="00894FED">
        <w:br w:type="page"/>
      </w:r>
      <w:bookmarkStart w:name="_GoBack" w:id="0"/>
      <w:bookmarkEnd w:id="0"/>
    </w:p>
    <w:p w:rsidR="005E6579" w:rsidP="002B2745" w:rsidRDefault="00103A3B" w14:paraId="27BEFDFF" w14:textId="5B363172">
      <w:pPr>
        <w:pStyle w:val="h2"/>
      </w:pPr>
      <w:r>
        <w:t xml:space="preserve">Project name</w:t>
      </w:r>
    </w:p>
    <w:p>
      <w:pPr>
        <w:pStyle w:val="h1"/>
      </w:pPr>
      <w:r>
        <w:t xml:space="preserve">Price f(x) Offices</w:t>
      </w:r>
    </w:p>
    <w:p>
      <w:r>
        <w:br/>
      </w:r>
    </w:p>
    <w:p>
      <w:pPr>
        <w:pStyle w:val="h2"/>
      </w:pPr>
      <w:r>
        <w:rPr>
          <w:b w:val="true"/>
        </w:rPr>
        <w:t xml:space="preserve">Basic description</w:t>
      </w:r>
    </w:p>
    <w:p>
      <w:pPr>
        <w:pStyle w:val="p"/>
      </w:pPr>
      <w:r>
        <w:t xml:space="preserve">Expansion of offices for an IT company, spaces for meeting, sharing and (co)working.</w:t>
      </w:r>
    </w:p>
    <w:tbl>
      <w:tblPr>
        <w:tblStyle w:val="table"/>
        <w:tblW w:w="9637" w:type="dxa"/>
      </w:tblPr>
      <w:tblGrid>
        <w:gridCol w:w="2409"/>
        <w:gridCol w:w="7227"/>
      </w:tblGrid>
      <w:tr>
        <w:tc>
          <w:tcPr>
            <w:tcW w:w="2409" w:type="dxa"/>
          </w:tcPr>
          <w:p>
            <w:pPr>
              <w:pStyle w:val="td"/>
            </w:pPr>
            <w:r>
              <w:t xml:space="preserve"> </w:t>
            </w:r>
          </w:p>
        </w:tc>
        <w:tc>
          <w:tcPr>
            <w:tcW w:w="7227" w:type="dxa"/>
          </w:tcPr>
          <w:p>
            <w:pPr>
              <w:pStyle w:val="td"/>
            </w:pPr>
            <w:r>
              <w:t xml:space="preserve"> </w:t>
            </w:r>
          </w:p>
        </w:tc>
      </w:tr>
      <w:tr>
        <w:tc>
          <w:tcPr>
            <w:tcW w:w="2409" w:type="dxa"/>
          </w:tcPr>
          <w:p>
            <w:pPr>
              <w:pStyle w:val="th"/>
            </w:pPr>
            <w:r>
              <w:t xml:space="preserve">Studio</w:t>
            </w:r>
          </w:p>
        </w:tc>
        <w:tc>
          <w:tcPr>
            <w:tcW w:w="7227" w:type="dxa"/>
          </w:tcPr>
          <w:p>
            <w:pPr>
              <w:pStyle w:val="td"/>
            </w:pPr>
            <w:r>
              <w:t xml:space="preserve">collcoll</w:t>
            </w:r>
          </w:p>
        </w:tc>
      </w:tr>
      <w:tr>
        <w:tc>
          <w:tcPr>
            <w:tcW w:w="2409" w:type="dxa"/>
          </w:tcPr>
          <w:p>
            <w:pPr>
              <w:pStyle w:val="th"/>
            </w:pPr>
            <w:r>
              <w:t xml:space="preserve">Author</w:t>
            </w:r>
          </w:p>
        </w:tc>
        <w:tc>
          <w:tcPr>
            <w:tcW w:w="7227" w:type="dxa"/>
          </w:tcPr>
          <w:p>
            <w:pPr>
              <w:pStyle w:val="td"/>
            </w:pPr>
            <w:r>
              <w:t xml:space="preserve">Krištof Hanzlík</w:t>
            </w:r>
            <w:r>
              <w:br/>
            </w:r>
            <w:pPr>
              <w:pStyle w:val="td"/>
            </w:pPr>
            <w:r>
              <w:t xml:space="preserve">Šimon Kos</w:t>
            </w:r>
            <w:r>
              <w:br/>
            </w:r>
            <w:pPr>
              <w:pStyle w:val="td"/>
            </w:pPr>
            <w:r>
              <w:t xml:space="preserve">Adam Kössler</w:t>
            </w:r>
            <w:r>
              <w:br/>
            </w:r>
            <w:pPr>
              <w:pStyle w:val="td"/>
            </w:pPr>
            <w:r>
              <w:t xml:space="preserve">Libor Mládek</w:t>
            </w:r>
            <w:r>
              <w:br/>
            </w:r>
            <w:pPr>
              <w:pStyle w:val="td"/>
            </w:pPr>
            <w:r>
              <w:t xml:space="preserve">Mark Kelly</w:t>
            </w:r>
          </w:p>
        </w:tc>
      </w:tr>
      <w:tr>
        <w:tc>
          <w:tcPr>
            <w:tcW w:w="2409" w:type="dxa"/>
          </w:tcPr>
          <w:p>
            <w:pPr>
              <w:pStyle w:val="th"/>
            </w:pPr>
            <w:r>
              <w:t xml:space="preserve">Contact E-mail</w:t>
            </w:r>
          </w:p>
        </w:tc>
        <w:tc>
          <w:tcPr>
            <w:tcW w:w="7227" w:type="dxa"/>
          </w:tcPr>
          <w:p>
            <w:pPr>
              <w:pStyle w:val="a"/>
            </w:pPr>
            <w:r>
              <w:t xml:space="default">mail@collcoll.cc</w:t>
            </w:r>
          </w:p>
        </w:tc>
      </w:tr>
      <w:tr>
        <w:tc>
          <w:tcPr>
            <w:tcW w:w="2409" w:type="dxa"/>
          </w:tcPr>
          <w:p>
            <w:pPr>
              <w:pStyle w:val="th"/>
            </w:pPr>
            <w:r>
              <w:t xml:space="preserve">Website</w:t>
            </w:r>
          </w:p>
        </w:tc>
        <w:tc>
          <w:tcPr>
            <w:tcW w:w="7227" w:type="dxa"/>
          </w:tcPr>
          <w:p>
            <w:pPr>
              <w:pStyle w:val="a"/>
            </w:pPr>
            <w:r>
              <w:t xml:space="default">www.collcoll.cc</w:t>
            </w:r>
          </w:p>
        </w:tc>
      </w:tr>
      <w:tr>
        <w:tc>
          <w:tcPr>
            <w:tcW w:w="2409" w:type="dxa"/>
          </w:tcPr>
          <w:p>
            <w:pPr>
              <w:pStyle w:val="th"/>
            </w:pPr>
            <w:r>
              <w:t xml:space="preserve">Social media</w:t>
            </w:r>
          </w:p>
        </w:tc>
        <w:tc>
          <w:tcPr>
            <w:tcW w:w="7227" w:type="dxa"/>
          </w:tcPr>
          <w:p>
            <w:pPr>
              <w:pStyle w:val="a"/>
            </w:pPr>
            <w:r>
              <w:t xml:space="default">www.instagram.com/collcoll.cc</w:t>
            </w:r>
            <w:r>
              <w:br/>
            </w:r>
            <w:pPr>
              <w:pStyle w:val="a"/>
            </w:pPr>
            <w:r>
              <w:t xml:space="default">www.facebook.com/collaborativecollective</w:t>
            </w:r>
            <w:r>
              <w:br/>
            </w:r>
            <w:pPr>
              <w:pStyle w:val="a"/>
            </w:pPr>
            <w:r>
              <w:t xml:space="default">www.linkedin.com/company/coll-coll</w:t>
            </w:r>
          </w:p>
        </w:tc>
      </w:tr>
      <w:tr>
        <w:tc>
          <w:tcPr>
            <w:tcW w:w="2409" w:type="dxa"/>
          </w:tcPr>
          <w:p>
            <w:pPr>
              <w:pStyle w:val="th"/>
            </w:pPr>
            <w:r>
              <w:t xml:space="preserve">Studio address</w:t>
            </w:r>
          </w:p>
        </w:tc>
        <w:tc>
          <w:tcPr>
            <w:tcW w:w="7227" w:type="dxa"/>
          </w:tcPr>
          <w:p>
            <w:pPr>
              <w:pStyle w:val="td"/>
            </w:pPr>
            <w:r>
              <w:t xml:space="preserve">M. Horákové 109/108, 160 00 Prague 6, Czech Republic</w:t>
            </w:r>
          </w:p>
        </w:tc>
      </w:tr>
      <w:tr>
        <w:tc>
          <w:tcPr>
            <w:tcW w:w="2409" w:type="dxa"/>
          </w:tcPr>
          <w:p>
            <w:pPr>
              <w:pStyle w:val="td"/>
            </w:pPr>
            <w:r>
              <w:t xml:space="preserve"> </w:t>
            </w:r>
          </w:p>
        </w:tc>
      </w:tr>
      <w:tr>
        <w:tc>
          <w:tcPr>
            <w:tcW w:w="2409" w:type="dxa"/>
          </w:tcPr>
          <w:p>
            <w:pPr>
              <w:pStyle w:val="th"/>
            </w:pPr>
            <w:r>
              <w:t xml:space="preserve">Project location</w:t>
            </w:r>
          </w:p>
        </w:tc>
        <w:tc>
          <w:tcPr>
            <w:tcW w:w="7227" w:type="dxa"/>
          </w:tcPr>
          <w:p>
            <w:pPr>
              <w:pStyle w:val="td"/>
            </w:pPr>
            <w:r>
              <w:t xml:space="preserve">Meteor Centre C, Thámova 681/32, 186 00 Prague</w:t>
            </w:r>
          </w:p>
        </w:tc>
      </w:tr>
      <w:tr>
        <w:tc>
          <w:tcPr>
            <w:tcW w:w="2409" w:type="dxa"/>
          </w:tcPr>
          <w:p>
            <w:pPr>
              <w:pStyle w:val="th"/>
            </w:pPr>
            <w:r>
              <w:t xml:space="preserve">Project country</w:t>
            </w:r>
          </w:p>
        </w:tc>
        <w:tc>
          <w:tcPr>
            <w:tcW w:w="7227" w:type="dxa"/>
          </w:tcPr>
          <w:p>
            <w:pPr>
              <w:pStyle w:val="td"/>
            </w:pPr>
            <w:r>
              <w:t xml:space="preserve">Czech Republic</w:t>
            </w:r>
          </w:p>
        </w:tc>
      </w:tr>
      <w:tr>
        <w:tc>
          <w:tcPr>
            <w:tcW w:w="2409" w:type="dxa"/>
          </w:tcPr>
          <w:p>
            <w:pPr>
              <w:pStyle w:val="td"/>
            </w:pPr>
            <w:r>
              <w:t xml:space="preserve"> </w:t>
            </w:r>
          </w:p>
        </w:tc>
      </w:tr>
      <w:tr>
        <w:tc>
          <w:tcPr>
            <w:tcW w:w="2409" w:type="dxa"/>
          </w:tcPr>
          <w:p>
            <w:pPr>
              <w:pStyle w:val="th"/>
            </w:pPr>
            <w:r>
              <w:t xml:space="preserve">Project year</w:t>
            </w:r>
          </w:p>
        </w:tc>
        <w:tc>
          <w:tcPr>
            <w:tcW w:w="7227" w:type="dxa"/>
          </w:tcPr>
          <w:p>
            <w:pPr>
              <w:pStyle w:val="td"/>
            </w:pPr>
            <w:r>
              <w:t xml:space="preserve">2020</w:t>
            </w:r>
          </w:p>
        </w:tc>
      </w:tr>
      <w:tr>
        <w:tc>
          <w:tcPr>
            <w:tcW w:w="2409" w:type="dxa"/>
          </w:tcPr>
          <w:p>
            <w:pPr>
              <w:pStyle w:val="th"/>
            </w:pPr>
            <w:r>
              <w:t xml:space="preserve">Completion year</w:t>
            </w:r>
          </w:p>
        </w:tc>
        <w:tc>
          <w:tcPr>
            <w:tcW w:w="7227" w:type="dxa"/>
          </w:tcPr>
          <w:p>
            <w:pPr>
              <w:pStyle w:val="td"/>
            </w:pPr>
            <w:r>
              <w:t xml:space="preserve">2022</w:t>
            </w:r>
          </w:p>
        </w:tc>
      </w:tr>
      <w:tr>
        <w:tc>
          <w:tcPr>
            <w:tcW w:w="2409" w:type="dxa"/>
          </w:tcPr>
          <w:p>
            <w:pPr>
              <w:pStyle w:val="th"/>
            </w:pPr>
            <w:r>
              <w:t xml:space="preserve">Gross Floor Area</w:t>
            </w:r>
          </w:p>
        </w:tc>
        <w:tc>
          <w:tcPr>
            <w:tcW w:w="7227" w:type="dxa"/>
          </w:tcPr>
          <w:p>
            <w:pPr>
              <w:pStyle w:val="td"/>
            </w:pPr>
            <w:r>
              <w:t xml:space="preserve">850 m²</w:t>
            </w:r>
          </w:p>
        </w:tc>
      </w:tr>
      <w:tr>
        <w:tc>
          <w:tcPr>
            <w:tcW w:w="2409" w:type="dxa"/>
          </w:tcPr>
          <w:p>
            <w:pPr>
              <w:pStyle w:val="th"/>
            </w:pPr>
            <w:r>
              <w:t xml:space="preserve">Usable Floor Area</w:t>
            </w:r>
          </w:p>
        </w:tc>
        <w:tc>
          <w:tcPr>
            <w:tcW w:w="7227" w:type="dxa"/>
          </w:tcPr>
          <w:p>
            <w:pPr>
              <w:pStyle w:val="td"/>
            </w:pPr>
            <w:r>
              <w:t xml:space="preserve">800 m²</w:t>
            </w:r>
          </w:p>
        </w:tc>
      </w:tr>
      <w:tr>
        <w:tc>
          <w:tcPr>
            <w:tcW w:w="2409" w:type="dxa"/>
          </w:tcPr>
          <w:p>
            <w:pPr>
              <w:pStyle w:val="th"/>
            </w:pPr>
            <w:r>
              <w:t xml:space="preserve">Cost</w:t>
            </w:r>
          </w:p>
        </w:tc>
        <w:tc>
          <w:tcPr>
            <w:tcW w:w="7227" w:type="dxa"/>
          </w:tcPr>
          <w:p>
            <w:pPr>
              <w:pStyle w:val="td"/>
            </w:pPr>
            <w:r>
              <w:t xml:space="preserve">1,8 mil. €</w:t>
            </w:r>
          </w:p>
        </w:tc>
      </w:tr>
      <w:tr>
        <w:tc>
          <w:tcPr>
            <w:tcW w:w="2409" w:type="dxa"/>
          </w:tcPr>
          <w:p>
            <w:pPr>
              <w:pStyle w:val="td"/>
            </w:pPr>
            <w:r>
              <w:t xml:space="preserve"> </w:t>
            </w:r>
          </w:p>
        </w:tc>
      </w:tr>
      <w:tr>
        <w:tc>
          <w:tcPr>
            <w:tcW w:w="2409" w:type="dxa"/>
          </w:tcPr>
          <w:p>
            <w:pPr>
              <w:pStyle w:val="th"/>
            </w:pPr>
            <w:r>
              <w:t xml:space="preserve">Client</w:t>
            </w:r>
          </w:p>
        </w:tc>
        <w:tc>
          <w:tcPr>
            <w:tcW w:w="7227" w:type="dxa"/>
          </w:tcPr>
          <w:p>
            <w:pPr>
              <w:pStyle w:val="td"/>
            </w:pPr>
            <w:r>
              <w:t xml:space="preserve">Price f(x)</w:t>
            </w:r>
          </w:p>
        </w:tc>
      </w:tr>
      <w:tr>
        <w:tc>
          <w:tcPr>
            <w:tcW w:w="2409" w:type="dxa"/>
          </w:tcPr>
          <w:p>
            <w:pPr>
              <w:pStyle w:val="th"/>
            </w:pPr>
            <w:r>
              <w:t xml:space="preserve">Client's e-mail</w:t>
            </w:r>
          </w:p>
        </w:tc>
        <w:tc>
          <w:tcPr>
            <w:tcW w:w="7227" w:type="dxa"/>
          </w:tcPr>
          <w:p>
            <w:pPr>
              <w:pStyle w:val="a"/>
            </w:pPr>
            <w:r>
              <w:t xml:space="default">tereza.jarosova@pricefx.com</w:t>
            </w:r>
          </w:p>
        </w:tc>
      </w:tr>
      <w:tr>
        <w:tc>
          <w:tcPr>
            <w:tcW w:w="2409" w:type="dxa"/>
          </w:tcPr>
          <w:p>
            <w:pPr>
              <w:pStyle w:val="th"/>
            </w:pPr>
            <w:r>
              <w:t xml:space="preserve">Client's website</w:t>
            </w:r>
          </w:p>
        </w:tc>
        <w:tc>
          <w:tcPr>
            <w:tcW w:w="7227" w:type="dxa"/>
          </w:tcPr>
          <w:p>
            <w:pPr>
              <w:pStyle w:val="a"/>
            </w:pPr>
            <w:r>
              <w:t xml:space="default">www.pricefx.com</w:t>
            </w:r>
          </w:p>
        </w:tc>
      </w:tr>
      <w:tr>
        <w:tc>
          <w:tcPr>
            <w:tcW w:w="2409" w:type="dxa"/>
          </w:tcPr>
          <w:p>
            <w:pPr>
              <w:pStyle w:val="td"/>
            </w:pPr>
            <w:r>
              <w:t xml:space="preserve"> </w:t>
            </w:r>
          </w:p>
        </w:tc>
      </w:tr>
      <w:tr>
        <w:tc>
          <w:tcPr>
            <w:tcW w:w="2409" w:type="dxa"/>
          </w:tcPr>
          <w:p>
            <w:pPr>
              <w:pStyle w:val="th"/>
            </w:pPr>
            <w:r>
              <w:t xml:space="preserve">Photographer</w:t>
            </w:r>
          </w:p>
        </w:tc>
        <w:tc>
          <w:tcPr>
            <w:tcW w:w="7227" w:type="dxa"/>
          </w:tcPr>
          <w:p>
            <w:pPr>
              <w:pStyle w:val="td"/>
            </w:pPr>
            <w:r>
              <w:t xml:space="preserve">BoysPlayNice, </w:t>
            </w:r>
            <w:pPr>
              <w:pStyle w:val="a"/>
            </w:pPr>
            <w:r>
              <w:t xml:space="default">info@boysplaynice.com</w:t>
            </w:r>
            <w:pPr>
              <w:pStyle w:val="td"/>
            </w:pPr>
            <w:r>
              <w:t xml:space="preserve">, </w:t>
            </w:r>
            <w:pPr>
              <w:pStyle w:val="a"/>
            </w:pPr>
            <w:r>
              <w:t xml:space="default">www.boysplaynice.com</w:t>
            </w:r>
          </w:p>
        </w:tc>
      </w:tr>
      <w:tr>
        <w:tc>
          <w:tcPr>
            <w:tcW w:w="2409" w:type="dxa"/>
          </w:tcPr>
          <w:p>
            <w:pPr>
              <w:pStyle w:val="th"/>
            </w:pPr>
            <w:r>
              <w:t xml:space="preserve">Collaborator</w:t>
            </w:r>
          </w:p>
        </w:tc>
        <w:tc>
          <w:tcPr>
            <w:tcW w:w="7227" w:type="dxa"/>
          </w:tcPr>
          <w:p>
            <w:pPr>
              <w:pStyle w:val="td"/>
            </w:pPr>
            <w:r>
              <w:t xml:space="preserve">Project managment: Veronika Horáčkova, Kateřina Nováková</w:t>
            </w:r>
            <w:r>
              <w:br/>
            </w:r>
            <w:pPr>
              <w:pStyle w:val="td"/>
            </w:pPr>
            <w:r>
              <w:t xml:space="preserve">General contractor: Capexus [construction manager Tomáš Dvorský], </w:t>
            </w:r>
            <w:pPr>
              <w:pStyle w:val="a"/>
            </w:pPr>
            <w:r>
              <w:t xml:space="default">www.capexus.cz</w:t>
            </w:r>
            <w:r>
              <w:br/>
            </w:r>
            <w:pPr>
              <w:pStyle w:val="td"/>
            </w:pPr>
            <w:r>
              <w:t xml:space="preserve">General engineer: Bauhanz</w:t>
            </w:r>
            <w:r>
              <w:br/>
            </w:r>
            <w:pPr>
              <w:pStyle w:val="td"/>
            </w:pPr>
            <w:r>
              <w:t xml:space="preserve">Metering and regulation, lighting solution: sysloop engineering, </w:t>
            </w:r>
            <w:pPr>
              <w:pStyle w:val="a"/>
            </w:pPr>
            <w:r>
              <w:t xml:space="default">www.sysloop-engineering.com</w:t>
            </w:r>
            <w:r>
              <w:br/>
            </w:r>
            <w:pPr>
              <w:pStyle w:val="td"/>
            </w:pPr>
            <w:r>
              <w:t xml:space="preserve">HVAC: AREA TZB, </w:t>
            </w:r>
            <w:pPr>
              <w:pStyle w:val="a"/>
            </w:pPr>
            <w:r>
              <w:t xml:space="default">www.areatzb.cz</w:t>
            </w:r>
            <w:r>
              <w:br/>
            </w:r>
            <w:pPr>
              <w:pStyle w:val="td"/>
            </w:pPr>
            <w:r>
              <w:t xml:space="preserve">Electric engineering: COM project, </w:t>
            </w:r>
            <w:pPr>
              <w:pStyle w:val="a"/>
            </w:pPr>
            <w:r>
              <w:t xml:space="default">www.comproject.cz</w:t>
            </w:r>
            <w:r>
              <w:br/>
            </w:r>
            <w:pPr>
              <w:pStyle w:val="td"/>
            </w:pPr>
            <w:r>
              <w:t xml:space="preserve">Audio-video: AV24, </w:t>
            </w:r>
            <w:pPr>
              <w:pStyle w:val="a"/>
            </w:pPr>
            <w:r>
              <w:t xml:space="default">www.av24.cz</w:t>
            </w:r>
            <w:r>
              <w:br/>
            </w:r>
            <w:pPr>
              <w:pStyle w:val="td"/>
            </w:pPr>
            <w:r>
              <w:t xml:space="preserve">Construction solutions: STASAPO, </w:t>
            </w:r>
            <w:pPr>
              <w:pStyle w:val="a"/>
            </w:pPr>
            <w:r>
              <w:t xml:space="default">www.stasapo.cz</w:t>
            </w:r>
            <w:r>
              <w:br/>
            </w:r>
            <w:pPr>
              <w:pStyle w:val="td"/>
            </w:pPr>
            <w:r>
              <w:t xml:space="preserve">Joinery products / custom-made furniture: Olbert Tomáš </w:t>
            </w:r>
            <w:r>
              <w:br/>
            </w:r>
            <w:pPr>
              <w:pStyle w:val="td"/>
            </w:pPr>
            <w:r>
              <w:t xml:space="preserve">Slide: Alfeko, </w:t>
            </w:r>
            <w:pPr>
              <w:pStyle w:val="a"/>
            </w:pPr>
            <w:r>
              <w:t xml:space="default">www.alfeko.cz</w:t>
            </w:r>
            <w:r>
              <w:br/>
            </w:r>
            <w:pPr>
              <w:pStyle w:val="td"/>
            </w:pPr>
            <w:r>
              <w:t xml:space="preserve">Locksmith construction: Tomáš Koudelka, </w:t>
            </w:r>
            <w:pPr>
              <w:pStyle w:val="a"/>
            </w:pPr>
            <w:r>
              <w:t xml:space="default">www.disso.cz</w:t>
            </w:r>
            <w:r>
              <w:br/>
            </w:r>
            <w:pPr>
              <w:pStyle w:val="td"/>
            </w:pPr>
            <w:r>
              <w:t xml:space="preserve">Graphic design, illustrations: Klára Tesárová</w:t>
            </w:r>
            <w:r>
              <w:br/>
            </w:r>
            <w:pPr>
              <w:pStyle w:val="td"/>
            </w:pPr>
            <w:r>
              <w:t xml:space="preserve">Stickers: Michal Orlovský, </w:t>
            </w:r>
            <w:pPr>
              <w:pStyle w:val="a"/>
            </w:pPr>
            <w:r>
              <w:t xml:space="default">www.vyrobitreklamu.cz</w:t>
            </w:r>
          </w:p>
        </w:tc>
      </w:tr>
      <w:tr>
        <w:tc>
          <w:tcPr>
            <w:tcW w:w="2409" w:type="dxa"/>
          </w:tcPr>
          <w:p>
            <w:pPr>
              <w:pStyle w:val="td"/>
            </w:pPr>
            <w:r>
              <w:t xml:space="preserve"> </w:t>
            </w:r>
          </w:p>
        </w:tc>
      </w:tr>
    </w:tbl>
    <w:p>
      <w:r>
        <w:br/>
      </w:r>
    </w:p>
    <w:p w:rsidRPr="009F6862" w:rsidR="00291DEB" w:rsidP="009F6862" w:rsidRDefault="005E6579" w14:paraId="1F052694" w14:textId="73C08644">
      <w:pPr>
        <w:pStyle w:val="h2"/>
      </w:pPr>
      <w:r>
        <w:rPr>
          <w:b w:val="true"/>
        </w:rPr>
        <w:t xml:space="preserve">Description</w:t>
      </w:r>
    </w:p>
    <w:p>
      <w:pPr>
        <w:pStyle w:val="p"/>
      </w:pPr>
      <w:r>
        <w:t xml:space="preserve">The changes in working habits brought about by digitalisation, which the pandemic has only hastened, are part of Price f(x)'s identity. The management and employees of Price f(x) use their offices primarily for meetings that stimulate creative dialogue. By their very nature, they are an open space for variable use, not subject to the stereotypes of work cubicles or traditional open space. Already in 2015, our design for the first floor of the offices responded to these visionary impulses. We proceeded with the addition of another floor in 2020 during a pandemic that has exacerbated some aspects of office co-use.</w:t>
      </w:r>
      <w:r>
        <w:br/>
      </w:r>
      <w:r>
        <w:br/>
      </w:r>
      <w:pPr>
        <w:pStyle w:val="p"/>
      </w:pPr>
      <w:r>
        <w:t xml:space="preserve">The main brief was to expand the core offices and provide an additional floor with maximum flexibility of use. Vertically connecting two floors tends to be problematic if the natural flow of the space is to be maintained. The two floors are tectonically connected by a structure composed of thousands of wooden pixels, which modulates the space around it and becomes its internal landmark. At the core of the structure is a new interior staircase and, for the more adventurous, a slide. Hidden inside the wooden cells are personal lockers, dressing rooms and function rooms, while the individual fragments organically create nooks designed for informal seating and public presentations.</w:t>
      </w:r>
      <w:r>
        <w:br/>
      </w:r>
      <w:r>
        <w:br/>
      </w:r>
      <w:pPr>
        <w:pStyle w:val="p"/>
      </w:pPr>
      <w:r>
        <w:t xml:space="preserve">The regular structure is also written into the universal light grid above the entire space, which functions as a screen that is controlled down to the individual pixels (LEDs). This is also projected onto the bar counter/display, which also functions as a reception desk. The lighting interface is not only a dominant feature of the interior spaces. The luminous ceiling is also projected outwards into the Karlín space, and cannot be missed in the night landscape.</w:t>
      </w:r>
      <w:r>
        <w:br/>
      </w:r>
      <w:r>
        <w:br/>
      </w:r>
      <w:pPr>
        <w:pStyle w:val="p"/>
      </w:pPr>
      <w:r>
        <w:t xml:space="preserve">The spaces function differently from the perspective of employees and visitors and differ in the first experience immediately upon entering. The day can be started with breakfast in the shared professional kitchen, which functions as an open bar. The lower floor is a meeting place, a relaxation area, as well as a conference room. The latter is multifunctional, a meeting room with a table for 50 people, but can be flexibly divided and, thanks to a mobile acoustic partition, can also be a filming studio. The room can be divided into smaller units, either hot desk areas or smaller meeting rooms. In addition, presentation rooms are scattered around the floor with a range of uses from video conference rooms to informal open tiered amphitheatres equipped with a retractable screen, so finding a space to suit the meeting format is never a problem.</w:t>
      </w:r>
      <w:r>
        <w:br/>
      </w:r>
      <w:r>
        <w:br/>
      </w:r>
      <w:r>
        <w:br/>
      </w:r>
      <w:pPr>
        <w:pStyle w:val="p"/>
      </w:pPr>
      <w:r>
        <w:rPr>
          <w:b w:val="true"/>
        </w:rPr>
        <w:t xml:space="preserve">Spectrum of regulation</w:t>
      </w:r>
      <w:r>
        <w:br/>
      </w:r>
      <w:r>
        <w:br/>
      </w:r>
      <w:pPr>
        <w:pStyle w:val="p"/>
      </w:pPr>
      <w:r>
        <w:t xml:space="preserve">The inputs and outputs of the media (ventilation, air conditioning and heating capacity, sanitation capacity, ...) of the individual spaces are the limit of the space capacity. But at one moment the whole company can meet in a café or a stacked conference room and plan visions for the future - or disperse and work in small teams on day-to-day business matters. Therefore, capacities are not distributed by space (classic open space with square meters per head). We distribute room capacities over time by controlling the environment.</w:t>
      </w:r>
      <w:r>
        <w:br/>
      </w:r>
      <w:r>
        <w:br/>
      </w:r>
      <w:pPr>
        <w:pStyle w:val="p"/>
      </w:pPr>
      <w:r>
        <w:t xml:space="preserve">A comprehensive control system measures and evaluates environmental data in real time. This allows it to know how many people are in which room, what the air quality and ventilation intensity are, and it can also dynamically adjust the lighting colour scheme. The system can control every single chip and the ceiling becomes a screen. It provides optimal lighting during working hours, but can also interact with people's movements to create a corporate party atmosphere.</w:t>
      </w:r>
      <w:r>
        <w:br/>
      </w:r>
      <w:r>
        <w:br/>
      </w:r>
      <w:r>
        <w:br/>
      </w:r>
      <w:pPr>
        <w:pStyle w:val="p"/>
      </w:pPr>
      <w:r>
        <w:rPr>
          <w:b w:val="true"/>
        </w:rPr>
        <w:t xml:space="preserve">Spectrum of space</w:t>
      </w:r>
      <w:r>
        <w:br/>
      </w:r>
      <w:r>
        <w:br/>
      </w:r>
      <w:pPr>
        <w:pStyle w:val="p"/>
      </w:pPr>
      <w:r>
        <w:t xml:space="preserve">The entire floor can operate in conference room mode with café and dispersal areas. At the same time, the entire floor can be physically (sensually) divided. Transparent walls that can be made opaque, sliding panels that divide the space, as well as the controllable atmosphere of the rooms are used for this purpose.</w:t>
      </w:r>
      <w:r>
        <w:br/>
      </w:r>
      <w:r>
        <w:br/>
      </w:r>
      <w:pPr>
        <w:pStyle w:val="p"/>
      </w:pPr>
      <w:r>
        <w:t xml:space="preserve">The largest space is a café with a shared kitchen and an interactive bar. It serves as an informal setting with tables, couches, armchairs, bar stools and chairs.</w:t>
      </w:r>
      <w:r>
        <w:br/>
      </w:r>
      <w:r>
        <w:br/>
      </w:r>
      <w:pPr>
        <w:pStyle w:val="p"/>
      </w:pPr>
      <w:r>
        <w:t xml:space="preserve">The conference room is equipped with a long table that can be divided into segments. The room itself can be separated by an acoustic sliding partition.</w:t>
      </w:r>
      <w:r>
        <w:br/>
      </w:r>
      <w:r>
        <w:br/>
      </w:r>
      <w:pPr>
        <w:pStyle w:val="p"/>
      </w:pPr>
      <w:r>
        <w:t xml:space="preserve">The intermediate spaces function as a dispersal area with no prescribed use, with scattered seating and amphitheatres. Corridors are eliminated and replaced with, for example, a pass-through lounge area with a punching bag, pool table and hayracks.</w:t>
      </w:r>
      <w:r>
        <w:br/>
      </w:r>
      <w:r>
        <w:br/>
      </w:r>
      <w:pPr>
        <w:pStyle w:val="p"/>
      </w:pPr>
      <w:r>
        <w:t xml:space="preserve">The only specific (enclosed) rooms are the focus rooms with capacities ranging from two to sixteen people.</w:t>
      </w:r>
      <w:r>
        <w:br/>
      </w:r>
      <w:r>
        <w:br/>
      </w:r>
      <w:r>
        <w:br/>
      </w:r>
      <w:pPr>
        <w:pStyle w:val="p"/>
      </w:pPr>
      <w:r>
        <w:rPr>
          <w:b w:val="true"/>
        </w:rPr>
        <w:t xml:space="preserve">Spectrum of comfort</w:t>
      </w:r>
      <w:r>
        <w:br/>
      </w:r>
      <w:r>
        <w:br/>
      </w:r>
      <w:pPr>
        <w:pStyle w:val="p"/>
      </w:pPr>
      <w:r>
        <w:t xml:space="preserve">Furniture has been carefully selected or custom designed. The aim was to create a spectrum of comfort to suit different ways of working. From upholstered armchairs and swing chairs, to tilting plastic chairs in the conference room, office chairs for long sessions, heavy and solid chairs at the café, tables and square cubes within the wooden structure.</w:t>
      </w:r>
      <w:r>
        <w:br/>
      </w:r>
      <w:r>
        <w:br/>
      </w:r>
      <w:r>
        <w:br/>
      </w:r>
      <w:pPr>
        <w:pStyle w:val="p"/>
      </w:pPr>
      <w:r>
        <w:rPr>
          <w:b w:val="true"/>
        </w:rPr>
        <w:t xml:space="preserve">Wooden structure</w:t>
      </w:r>
      <w:r>
        <w:br/>
      </w:r>
      <w:r>
        <w:br/>
      </w:r>
      <w:pPr>
        <w:pStyle w:val="p"/>
      </w:pPr>
      <w:r>
        <w:t xml:space="preserve">The wooden structure occupies part of the floor plan away from the windows and hides the technical facilities.</w:t>
      </w:r>
      <w:r>
        <w:br/>
      </w:r>
      <w:r>
        <w:br/>
      </w:r>
      <w:pPr>
        <w:pStyle w:val="p"/>
      </w:pPr>
      <w:r>
        <w:t xml:space="preserve">Externally, it offers semi-enclosed alcoves and amphitheatres extending informal spaces for work and presentations. The structure includes stairs to the upper floor and a tube slide.</w:t>
      </w:r>
      <w:r>
        <w:br/>
      </w:r>
      <w:r>
        <w:br/>
      </w:r>
      <w:pPr>
        <w:pStyle w:val="p"/>
      </w:pPr>
      <w:r>
        <w:t xml:space="preserve">The structure is aesthetically and technologically inspired by the creation in the game Minecraft. The visible surfaces of the structure in a 40 x 40 cm grid are veneered and the composition of the veneering is completely random, it was necessary to create a system that allows the random placement of individual cubes in a pre-designed final shape.</w:t>
      </w:r>
      <w:r>
        <w:br/>
      </w:r>
      <w:r>
        <w:br/>
      </w:r>
      <w:r>
        <w:br/>
      </w:r>
      <w:pPr>
        <w:pStyle w:val="p"/>
      </w:pPr>
      <w:r>
        <w:rPr>
          <w:b w:val="true"/>
        </w:rPr>
        <w:t xml:space="preserve">Materiality and colour</w:t>
      </w:r>
      <w:r>
        <w:br/>
      </w:r>
      <w:r>
        <w:br/>
      </w:r>
      <w:pPr>
        <w:pStyle w:val="p"/>
      </w:pPr>
      <w:r>
        <w:t xml:space="preserve">Neutral tones of the building structures (concrete, grey floor, grey and white paintwork), light grey whiteboards, black painted technological wiring blending into the black ceiling, natural wood, coloured paintwork in the smallest rooms, complemented by interior greenery and a unified palette of upholstered furniture.</w:t>
      </w:r>
      <w:r>
        <w:br/>
      </w:r>
      <w:r>
        <w:br/>
      </w:r>
      <w:pPr>
        <w:pStyle w:val="p"/>
      </w:pPr>
      <w:r>
        <w:t xml:space="preserve">In the design, we looked for the theme of industrialism and tried to bring it to a contemporary feel. The heavy black metal tubular furniture corresponds with the concept of technological wiring. In contrast, the ephemeral changing grid of light chips and sensor systems embodies the direction of industrialism towards the world of software and information.</w:t>
      </w:r>
    </w:p>
    <w:p>
      <w:r>
        <w:br/>
      </w:r>
    </w:p>
    <w:p>
      <w:pPr>
        <w:pStyle w:val="h2"/>
      </w:pPr>
      <w:r>
        <w:rPr>
          <w:b w:val="true"/>
        </w:rPr>
        <w:t xml:space="preserve">Materials</w:t>
      </w:r>
    </w:p>
    <w:p>
      <w:pPr>
        <w:pStyle w:val="p"/>
      </w:pPr>
      <w:r>
        <w:t xml:space="preserve">exposed concrete – load-bearing columns, core walls</w:t>
      </w:r>
      <w:r>
        <w:br/>
      </w:r>
      <w:pPr>
        <w:pStyle w:val="p"/>
      </w:pPr>
      <w:r>
        <w:t xml:space="preserve">glass partitions</w:t>
      </w:r>
      <w:r>
        <w:br/>
      </w:r>
      <w:pPr>
        <w:pStyle w:val="p"/>
      </w:pPr>
      <w:r>
        <w:t xml:space="preserve">veneer – custom furniture, wooden structure</w:t>
      </w:r>
      <w:r>
        <w:br/>
      </w:r>
      <w:pPr>
        <w:pStyle w:val="p"/>
      </w:pPr>
      <w:r>
        <w:t xml:space="preserve">lacquered MDF – kitchen</w:t>
      </w:r>
      <w:r>
        <w:br/>
      </w:r>
      <w:pPr>
        <w:pStyle w:val="p"/>
      </w:pPr>
      <w:r>
        <w:t xml:space="preserve">black lacquered steel –  café furniture</w:t>
      </w:r>
      <w:r>
        <w:br/>
      </w:r>
      <w:pPr>
        <w:pStyle w:val="p"/>
      </w:pPr>
      <w:r>
        <w:t xml:space="preserve">blacksmith sheet metal, black, matte lacquer – flower pots</w:t>
      </w:r>
      <w:r>
        <w:br/>
      </w:r>
      <w:pPr>
        <w:pStyle w:val="p"/>
      </w:pPr>
      <w:r>
        <w:t xml:space="preserve">faux concrete finish – partitions</w:t>
      </w:r>
      <w:r>
        <w:br/>
      </w:r>
      <w:pPr>
        <w:pStyle w:val="p"/>
      </w:pPr>
      <w:r>
        <w:t xml:space="preserve">tristone - artificial stone – kitchen</w:t>
      </w:r>
      <w:r>
        <w:br/>
      </w:r>
      <w:pPr>
        <w:pStyle w:val="p"/>
      </w:pPr>
      <w:r>
        <w:t xml:space="preserve">corian - translucent artificial stone – interactive bar front LED - light grid</w:t>
      </w:r>
      <w:r>
        <w:br/>
      </w:r>
      <w:pPr>
        <w:pStyle w:val="p"/>
      </w:pPr>
      <w:r>
        <w:t xml:space="preserve">barrisol – integrated lighting for wooden structure</w:t>
      </w:r>
      <w:r>
        <w:br/>
      </w:r>
      <w:pPr>
        <w:pStyle w:val="p"/>
      </w:pPr>
      <w:r>
        <w:t xml:space="preserve">carpets – Millennium NXTGEN (colored), BLOQ Sculpture (gray)</w:t>
      </w:r>
      <w:r>
        <w:br/>
      </w:r>
      <w:pPr>
        <w:pStyle w:val="p"/>
      </w:pPr>
      <w:r>
        <w:t xml:space="preserve">vinyl – IVC Matrix70, Ceramic 4968</w:t>
      </w:r>
      <w:r>
        <w:br/>
      </w:r>
      <w:pPr>
        <w:pStyle w:val="p"/>
      </w:pPr>
      <w:r>
        <w:t xml:space="preserve">epdm flooring – gym - black with 10% white inserts</w:t>
      </w:r>
      <w:r>
        <w:br/>
      </w:r>
      <w:pPr>
        <w:pStyle w:val="p"/>
      </w:pPr>
      <w:r>
        <w:t xml:space="preserve">black acoustic panels on ceiling – akustickapena.cz</w:t>
      </w:r>
    </w:p>
    <w:p>
      <w:r>
        <w:br/>
      </w:r>
    </w:p>
    <w:p>
      <w:pPr>
        <w:pStyle w:val="h2"/>
      </w:pPr>
      <w:r>
        <w:rPr>
          <w:b w:val="true"/>
        </w:rPr>
        <w:t xml:space="preserve">Products and Brands</w:t>
      </w:r>
    </w:p>
    <w:p>
      <w:pPr>
        <w:pStyle w:val="p"/>
      </w:pPr>
      <w:r>
        <w:t xml:space="preserve">fabric upholstery colordesign — Rico Design\www.rico-design.de</w:t>
      </w:r>
      <w:r>
        <w:br/>
      </w:r>
      <w:pPr>
        <w:pStyle w:val="p"/>
      </w:pPr>
      <w:r>
        <w:t xml:space="preserve">sockets LS 990 — Jung\www.jung.de</w:t>
      </w:r>
      <w:r>
        <w:br/>
      </w:r>
      <w:pPr>
        <w:pStyle w:val="p"/>
      </w:pPr>
      <w:r>
        <w:t xml:space="preserve">environment and lighting regulation and control — sysloop\www.sysloop.com</w:t>
      </w:r>
      <w:r>
        <w:br/>
      </w:r>
      <w:pPr>
        <w:pStyle w:val="p"/>
      </w:pPr>
      <w:r>
        <w:t xml:space="preserve">glass partitions including automatic opacification — Verti\www.verti.cz</w:t>
      </w:r>
      <w:r>
        <w:br/>
      </w:r>
      <w:pPr>
        <w:pStyle w:val="p"/>
      </w:pPr>
      <w:r>
        <w:t xml:space="preserve">sliding partition, veneer + gray writable foil — Verti\www.verti.cz</w:t>
      </w:r>
      <w:r>
        <w:br/>
      </w:r>
      <w:pPr>
        <w:pStyle w:val="p"/>
      </w:pPr>
      <w:r>
        <w:t xml:space="preserve">faux concrete finish — 3deco\www.3deco.cz</w:t>
      </w:r>
      <w:r>
        <w:br/>
      </w:r>
      <w:pPr>
        <w:pStyle w:val="p"/>
      </w:pPr>
      <w:r>
        <w:t xml:space="preserve">conference hall chair Tp Ton, chairs in focus rooms ID Mesh, boardroom chair physix, chair in meeting rooms Unix — Vitra\www.vitra.com</w:t>
      </w:r>
      <w:r>
        <w:br/>
      </w:r>
      <w:pPr>
        <w:pStyle w:val="p"/>
      </w:pPr>
      <w:r>
        <w:t xml:space="preserve">boardroom table - walnut root veneer tabletop by Brick interior + base by Vitra</w:t>
      </w:r>
      <w:r>
        <w:br/>
      </w:r>
      <w:pPr>
        <w:pStyle w:val="p"/>
      </w:pPr>
      <w:r>
        <w:t xml:space="preserve">tabourets in meeting rooms Voxel — Common Seating\www.commonseating.com</w:t>
      </w:r>
      <w:r>
        <w:br/>
      </w:r>
      <w:pPr>
        <w:pStyle w:val="p"/>
      </w:pPr>
      <w:r>
        <w:t xml:space="preserve">swing Leya Wingback Swingsea — Freifrau\www.freifrau.com</w:t>
      </w:r>
      <w:r>
        <w:br/>
      </w:r>
      <w:pPr>
        <w:pStyle w:val="p"/>
      </w:pPr>
      <w:r>
        <w:t xml:space="preserve">seating furniture in the wind-down area made to measure — design collcoll\www.collcoll.cc</w:t>
      </w:r>
      <w:r>
        <w:br/>
      </w:r>
      <w:pPr>
        <w:pStyle w:val="p"/>
      </w:pPr>
      <w:r>
        <w:t xml:space="preserve">cafe chairs Nyiny — studio Vono\www.studiovono.com</w:t>
      </w:r>
      <w:r>
        <w:br/>
      </w:r>
      <w:pPr>
        <w:pStyle w:val="p"/>
      </w:pPr>
      <w:r>
        <w:t xml:space="preserve">cafe chairs Glove-up — Molteni\www.molteni.it</w:t>
      </w:r>
      <w:r>
        <w:br/>
      </w:r>
      <w:pPr>
        <w:pStyle w:val="p"/>
      </w:pPr>
      <w:r>
        <w:t xml:space="preserve">custom made cafe couch and cafe tables — design collcoll\www.collcoll.cc</w:t>
      </w:r>
      <w:r>
        <w:br/>
      </w:r>
      <w:pPr>
        <w:pStyle w:val="p"/>
      </w:pPr>
      <w:r>
        <w:t xml:space="preserve">painting — Farrow &amp; Ball\www.farrow-ball.com</w:t>
      </w:r>
      <w:r>
        <w:br/>
      </w:r>
      <w:pPr>
        <w:pStyle w:val="p"/>
      </w:pPr>
      <w:r>
        <w:t xml:space="preserve">punching bag — DUM\www.dumoffice.com</w:t>
      </w:r>
      <w:r>
        <w:br/>
      </w:r>
      <w:pPr>
        <w:pStyle w:val="p"/>
      </w:pPr>
      <w:r>
        <w:t xml:space="preserve">ribstole Trollstigen — FitWood\www.fitwood.com</w:t>
      </w:r>
      <w:r>
        <w:br/>
      </w:r>
      <w:pPr>
        <w:pStyle w:val="p"/>
      </w:pPr>
      <w:r>
        <w:t xml:space="preserve">gray whiteboards Air — Lintex\www.lintex.se</w:t>
      </w:r>
      <w:r>
        <w:br/>
      </w:r>
      <w:pPr>
        <w:pStyle w:val="p"/>
      </w:pPr>
      <w:r>
        <w:t xml:space="preserve">plants  — Jungle Interiors\www.jungleinteriors.cz</w:t>
      </w:r>
      <w:r>
        <w:br/>
      </w:r>
      <w:pPr>
        <w:pStyle w:val="p"/>
      </w:pPr>
      <w:r>
        <w:t xml:space="preserve">acoustic panel on ceiling — Akustická pěna\www.akusticka-pena.cz</w:t>
      </w:r>
      <w:r>
        <w:br/>
      </w:r>
      <w:pPr>
        <w:pStyle w:val="p"/>
      </w:pPr>
      <w:r>
        <w:t xml:space="preserve">shelving in the storage — Meta\www.meta-online.com</w:t>
      </w:r>
      <w:r>
        <w:br/>
      </w:r>
      <w:pPr>
        <w:pStyle w:val="p"/>
      </w:pPr>
      <w:r>
        <w:t xml:space="preserve">hob with integrated extractor fan — Bora\www.bora.com</w:t>
      </w:r>
    </w:p>
    <w:p>
      <w:r>
        <w:br/>
      </w:r>
    </w:p>
    <w:p>
      <w:pPr>
        <w:pStyle w:val="h2"/>
      </w:pPr>
      <w:r>
        <w:rPr>
          <w:b w:val="true"/>
        </w:rPr>
        <w:t xml:space="preserve">Additional information</w:t>
      </w:r>
    </w:p>
    <w:p>
      <w:pPr>
        <w:pStyle w:val="p"/>
      </w:pPr>
      <w:r>
        <w:t xml:space="preserve">A series "Stavba není sen 5" (Construction is not a Dream 5) was filmed about the building process:</w:t>
      </w:r>
      <w:r>
        <w:br/>
      </w:r>
      <w:r>
        <w:br/>
      </w:r>
      <w:pPr>
        <w:pStyle w:val="p"/>
      </w:pPr>
      <w:r>
        <w:t xml:space="preserve">www.tvbydleni.cz/channel/stavba-neni-sen-5-rekonstrukce-kancelari</w:t>
      </w:r>
    </w:p>
    <w:p>
      <w:r>
        <w:br/>
      </w:r>
    </w:p>
    <w:p>
      <w:pPr>
        <w:pStyle w:val="h2"/>
      </w:pPr>
      <w:r>
        <w:rPr>
          <w:b w:val="true"/>
        </w:rPr>
        <w:t xml:space="preserve">About studio</w:t>
      </w:r>
    </w:p>
    <w:p>
      <w:pPr>
        <w:pStyle w:val="p"/>
      </w:pPr>
      <w:r>
        <w:t xml:space="preserve">collcoll.cc is an open platform for architects, designers and researchers. It has been operating for over ten years and enriches local architecture with experimental and commercial projects. We work interdisciplinary - hence our name collaborative collective. We do not rely on a particular style or individual authorship. On the contrary, we like to quote, reinterpret and search for meanings in new contexts, thereby expanding the boundaries of the field. Each member of the platform differs in their interests, experience and range of knowledge.</w:t>
      </w:r>
    </w:p>
    <w:p>
      <w:r>
        <w:br/>
      </w:r>
    </w:p>
    <w:p>
      <w:pPr>
        <w:pStyle w:val="h2"/>
      </w:pPr>
      <w:r>
        <w:rPr>
          <w:b w:val="true"/>
        </w:rPr>
        <w:t xml:space="preserve">Publication Rules</w:t>
      </w:r>
    </w:p>
    <w:p/>
    <w:p>
      <w:pPr>
        <w:pStyle w:val="p"/>
      </w:pPr>
      <w:r>
        <w:t xml:space="preserve">Please, be so kind as to respect the rights of the authors and their work under the Author’s Act No 121/2000 Coll. and the Act No 89/2012 Coll., Civil Code.</w:t>
      </w:r>
      <w:r>
        <w:br/>
      </w:r>
      <w:pPr>
        <w:pStyle w:val="p"/>
      </w:pPr>
      <w:r>
        <w:t xml:space="preserve"> </w:t>
      </w:r>
    </w:p>
    <w:p>
      <w:pPr>
        <w:pStyle w:val="p"/>
      </w:pPr>
      <w:r>
        <w:t xml:space="preserve">When publishing, please include author credit. You can find it unabridged in the press kit of each project.</w:t>
      </w:r>
      <w:r>
        <w:br/>
      </w:r>
      <w:pPr>
        <w:pStyle w:val="p"/>
      </w:pPr>
      <w:r>
        <w:t xml:space="preserve"> </w:t>
      </w:r>
    </w:p>
    <w:p>
      <w:pPr>
        <w:pStyle w:val="p"/>
      </w:pPr>
      <w:r>
        <w:t xml:space="preserve">Photographs can be edited only in keeping with the intention of their author. You can do slight cropping of the pictures for the graphic layout purposes of your article without the author’s permission.</w:t>
      </w:r>
      <w:r>
        <w:br/>
      </w:r>
      <w:pPr>
        <w:pStyle w:val="p"/>
      </w:pPr>
      <w:r>
        <w:t xml:space="preserve"> </w:t>
      </w:r>
    </w:p>
    <w:p>
      <w:pPr>
        <w:pStyle w:val="p"/>
      </w:pPr>
      <w:r>
        <w:t xml:space="preserve">All photographs and texts are meant exclusively for the media registered on our website. These materials cannot be used for advertisement or advertorials without noticing the provider and without the authors’ permission.</w:t>
      </w:r>
      <w:r>
        <w:br/>
      </w:r>
      <w:pPr>
        <w:pStyle w:val="p"/>
      </w:pPr>
      <w:r>
        <w:t xml:space="preserve"> </w:t>
      </w:r>
    </w:p>
    <w:p>
      <w:pPr>
        <w:pStyle w:val="p"/>
      </w:pPr>
      <w:r>
        <w:t xml:space="preserve">Online publication of the photographs is free of charge.</w:t>
      </w:r>
      <w:r>
        <w:br/>
      </w:r>
      <w:pPr>
        <w:pStyle w:val="p"/>
      </w:pPr>
      <w:r>
        <w:t xml:space="preserve"> </w:t>
      </w:r>
    </w:p>
    <w:p>
      <w:pPr>
        <w:pStyle w:val="p"/>
      </w:pPr>
      <w:r>
        <w:t xml:space="preserve">For publishing in print magazines, the copyright fees for photographs depend on the rates of the publisher.</w:t>
      </w:r>
      <w:r>
        <w:br/>
      </w:r>
      <w:pPr>
        <w:pStyle w:val="p"/>
      </w:pPr>
      <w:r>
        <w:t xml:space="preserve"> </w:t>
      </w:r>
    </w:p>
    <w:p>
      <w:pPr>
        <w:pStyle w:val="p"/>
      </w:pPr>
      <w:r>
        <w:t xml:space="preserve">We do not take any responsibility for correctness and completeness of the copyright work in your publishing.</w:t>
      </w:r>
    </w:p>
    <w:sectPr w:rsidRPr="009F6862" w:rsidR="00291DEB" w:rsidSect="00677133">
      <w:headerReference w:type="even" r:id="rId8"/>
      <w:headerReference w:type="default" r:id="rId9"/>
      <w:footerReference w:type="even" r:id="rId10"/>
      <w:footerReference w:type="default" r:id="rId11"/>
      <w:headerReference w:type="first" r:id="rId12"/>
      <w:footerReference w:type="first" r:id="rId13"/>
      <w:pgSz w:w="11901" w:h="16817" w:code="9"/>
      <w:pgMar w:top="1608" w:right="1021" w:bottom="1814" w:left="1021" w:header="567" w:footer="22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503C5" w14:textId="77777777" w:rsidR="00592E78" w:rsidRDefault="00592E78" w:rsidP="00C67A93">
      <w:r>
        <w:separator/>
      </w:r>
    </w:p>
  </w:endnote>
  <w:endnote w:type="continuationSeparator" w:id="0">
    <w:p w14:paraId="24EA7200" w14:textId="77777777" w:rsidR="00592E78" w:rsidRDefault="00592E78" w:rsidP="00C6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ArialMT">
    <w:altName w:val="Arial"/>
    <w:charset w:val="00"/>
    <w:family w:val="auto"/>
    <w:pitch w:val="variable"/>
    <w:sig w:usb0="E0002AFF" w:usb1="C0007843" w:usb2="00000009" w:usb3="00000000" w:csb0="000001FF" w:csb1="00000000"/>
  </w:font>
  <w:font w:name="Arial-BoldMT">
    <w:altName w:val="Arial"/>
    <w:charset w:val="00"/>
    <w:family w:val="auto"/>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Pro-Regular">
    <w:altName w:val="Cambria"/>
    <w:panose1 w:val="02040503050306020203"/>
    <w:charset w:val="00"/>
    <w:family w:val="auto"/>
    <w:pitch w:val="variable"/>
    <w:sig w:usb0="6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CA16D" w14:textId="77777777" w:rsidR="00364487" w:rsidRDefault="00364487" w:rsidP="00E7516B">
    <w:pPr>
      <w:pStyle w:val="Zpat"/>
      <w:framePr w:wrap="none" w:vAnchor="text" w:hAnchor="margin" w:y="1"/>
      <w:rPr>
        <w:rStyle w:val="slostrnky"/>
      </w:rPr>
    </w:pPr>
    <w:r>
      <w:rPr>
        <w:rStyle w:val="slostrnky"/>
      </w:rPr>
      <w:fldChar w:fldCharType="begin"/>
    </w:r>
    <w:r>
      <w:rPr>
        <w:rStyle w:val="slostrnky"/>
      </w:rPr>
      <w:instrText xml:space="preserve">PAGE  </w:instrText>
    </w:r>
    <w:r>
      <w:rPr>
        <w:rStyle w:val="slostrnky"/>
      </w:rPr>
      <w:fldChar w:fldCharType="separate"/>
    </w:r>
    <w:r w:rsidR="00B14EE2">
      <w:rPr>
        <w:rStyle w:val="slostrnky"/>
        <w:noProof/>
      </w:rPr>
      <w:t>1</w:t>
    </w:r>
    <w:r>
      <w:rPr>
        <w:rStyle w:val="slostrnky"/>
      </w:rPr>
      <w:fldChar w:fldCharType="end"/>
    </w:r>
  </w:p>
  <w:p w14:paraId="1469CFE1" w14:textId="77777777" w:rsidR="00364487" w:rsidRDefault="00364487" w:rsidP="00C62392">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65A54" w14:textId="2925B62B" w:rsidR="007A39FB" w:rsidRPr="007B2DED" w:rsidRDefault="007A39FB" w:rsidP="00EC6C73">
    <w:pPr>
      <w:pStyle w:val="paginace"/>
      <w:framePr w:h="1172" w:hRule="exact" w:wrap="none" w:yAlign="inline"/>
    </w:pPr>
    <w:r w:rsidRPr="00E069AF">
      <w:rPr>
        <w:sz w:val="25"/>
        <w:szCs w:val="25"/>
      </w:rPr>
      <w:fldChar w:fldCharType="begin"/>
    </w:r>
    <w:r w:rsidRPr="00E069AF">
      <w:rPr>
        <w:sz w:val="25"/>
        <w:szCs w:val="25"/>
      </w:rPr>
      <w:instrText xml:space="preserve"> PAGE  \* Arabic </w:instrText>
    </w:r>
    <w:r w:rsidRPr="00E069AF">
      <w:rPr>
        <w:sz w:val="25"/>
        <w:szCs w:val="25"/>
      </w:rPr>
      <w:fldChar w:fldCharType="separate"/>
    </w:r>
    <w:r w:rsidR="00223684">
      <w:rPr>
        <w:noProof/>
        <w:sz w:val="25"/>
        <w:szCs w:val="25"/>
      </w:rPr>
      <w:t>2</w:t>
    </w:r>
    <w:r w:rsidRPr="00E069AF">
      <w:rPr>
        <w:sz w:val="25"/>
        <w:szCs w:val="25"/>
      </w:rPr>
      <w:fldChar w:fldCharType="end"/>
    </w:r>
    <w:r w:rsidR="00F87850" w:rsidRPr="00F87850">
      <w:rPr>
        <w:noProof/>
        <w:lang w:eastAsia="cs-CZ"/>
      </w:rPr>
      <w:drawing>
        <wp:inline distT="0" distB="0" distL="0" distR="0" wp14:anchorId="26CA54C8" wp14:editId="55AD7827">
          <wp:extent cx="5943600" cy="241200"/>
          <wp:effectExtent l="0" t="0" r="0" b="6985"/>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568" t="-111966" r="-4095" b="-451"/>
                  <a:stretch/>
                </pic:blipFill>
                <pic:spPr bwMode="auto">
                  <a:xfrm>
                    <a:off x="0" y="0"/>
                    <a:ext cx="5943600" cy="241200"/>
                  </a:xfrm>
                  <a:prstGeom prst="rect">
                    <a:avLst/>
                  </a:prstGeom>
                  <a:ln>
                    <a:noFill/>
                  </a:ln>
                  <a:extLst>
                    <a:ext uri="{53640926-AAD7-44D8-BBD7-CCE9431645EC}">
                      <a14:shadowObscured xmlns:a14="http://schemas.microsoft.com/office/drawing/2010/main"/>
                    </a:ext>
                  </a:extLst>
                </pic:spPr>
              </pic:pic>
            </a:graphicData>
          </a:graphic>
        </wp:inline>
      </w:drawing>
    </w:r>
  </w:p>
  <w:p w14:paraId="78C54718" w14:textId="71CE7834" w:rsidR="00C67A93" w:rsidRDefault="00C67A93" w:rsidP="00E7516B">
    <w:pPr>
      <w:pStyle w:val="Zpat"/>
      <w:framePr w:wrap="none" w:vAnchor="text" w:hAnchor="margin" w:y="1"/>
      <w:ind w:left="1560"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913BF" w14:textId="25B04DBA" w:rsidR="00E41DB5" w:rsidRPr="00223684" w:rsidRDefault="00223684" w:rsidP="00223684">
    <w:pPr>
      <w:pStyle w:val="Zpat"/>
      <w:ind w:left="-1021"/>
    </w:pPr>
    <w:r>
      <w:rPr>
        <w:noProof/>
        <w:lang w:eastAsia="cs-CZ"/>
      </w:rPr>
      <w:drawing>
        <wp:inline distT="0" distB="0" distL="0" distR="0" wp14:anchorId="5FA0E425" wp14:editId="3A5D3B14">
          <wp:extent cx="7560000" cy="1974762"/>
          <wp:effectExtent l="0" t="0" r="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60000" cy="197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FEC66" w14:textId="77777777" w:rsidR="00592E78" w:rsidRDefault="00592E78" w:rsidP="00C67A93">
      <w:r>
        <w:separator/>
      </w:r>
    </w:p>
  </w:footnote>
  <w:footnote w:type="continuationSeparator" w:id="0">
    <w:p w14:paraId="15935B07" w14:textId="77777777" w:rsidR="00592E78" w:rsidRDefault="00592E78" w:rsidP="00C6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9911" w14:textId="77777777" w:rsidR="00C62392" w:rsidRDefault="00C62392" w:rsidP="00BA42F2">
    <w:pPr>
      <w:pStyle w:val="Zhlav"/>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5DB4F78" w14:textId="77777777" w:rsidR="00C62392" w:rsidRDefault="00C62392" w:rsidP="00C62392">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E72C2" w14:textId="77777777" w:rsidR="00C62392" w:rsidRDefault="00C62392" w:rsidP="00C62392">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74662" w14:textId="33CF7829" w:rsidR="00677133" w:rsidRDefault="00223684">
    <w:pPr>
      <w:pStyle w:val="Zhlav"/>
    </w:pPr>
    <w:proofErr w:type="spellStart"/>
    <w:r>
      <w:t>Press</w:t>
    </w:r>
    <w:proofErr w:type="spellEnd"/>
    <w:r>
      <w:t xml:space="preserve"> </w:t>
    </w:r>
    <w:proofErr w:type="spellStart"/>
    <w:r>
      <w:t>Release</w:t>
    </w:r>
    <w:proofErr w:type="spellEnd"/>
  </w:p>
  <w:p w14:paraId="2B3D45F8" w14:textId="0413E37C" w:rsidR="00366516" w:rsidRDefault="00366516" w:rsidP="004A789C">
    <w:pPr>
      <w:pStyle w:val="Zhlav"/>
      <w:ind w:left="-102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A15E0450"/>
    <w:name w:val="WW8Num2"/>
    <w:lvl w:ilvl="0">
      <w:start w:val="1"/>
      <w:numFmt w:val="decimal"/>
      <w:lvlText w:val="%1."/>
      <w:lvlJc w:val="left"/>
      <w:pPr>
        <w:tabs>
          <w:tab w:val="num" w:pos="0"/>
        </w:tabs>
        <w:ind w:left="360" w:hanging="360"/>
      </w:pPr>
      <w:rPr>
        <w:b w:val="0"/>
      </w:rPr>
    </w:lvl>
  </w:abstractNum>
  <w:abstractNum w:abstractNumId="2">
    <w:nsid w:val="00000006"/>
    <w:multiLevelType w:val="singleLevel"/>
    <w:tmpl w:val="03E85212"/>
    <w:name w:val="WW8Num5"/>
    <w:lvl w:ilvl="0">
      <w:start w:val="1"/>
      <w:numFmt w:val="decimal"/>
      <w:lvlText w:val="%1."/>
      <w:lvlJc w:val="left"/>
      <w:pPr>
        <w:tabs>
          <w:tab w:val="num" w:pos="0"/>
        </w:tabs>
        <w:ind w:left="360" w:hanging="360"/>
      </w:pPr>
      <w:rPr>
        <w:b/>
      </w:rPr>
    </w:lvl>
  </w:abstractNum>
  <w:abstractNum w:abstractNumId="3">
    <w:nsid w:val="6FD16D81"/>
    <w:multiLevelType w:val="hybridMultilevel"/>
    <w:tmpl w:val="B6E61B00"/>
    <w:lvl w:ilvl="0" w:tplc="4A98345C">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6FE1693A"/>
    <w:multiLevelType w:val="hybridMultilevel"/>
    <w:tmpl w:val="3B160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D6"/>
    <w:rsid w:val="00015948"/>
    <w:rsid w:val="00016000"/>
    <w:rsid w:val="00025945"/>
    <w:rsid w:val="000405DC"/>
    <w:rsid w:val="00047640"/>
    <w:rsid w:val="0006568B"/>
    <w:rsid w:val="00085208"/>
    <w:rsid w:val="000A1B5B"/>
    <w:rsid w:val="000C04F1"/>
    <w:rsid w:val="000E2DC6"/>
    <w:rsid w:val="000F6AA5"/>
    <w:rsid w:val="00103A3B"/>
    <w:rsid w:val="00110F0C"/>
    <w:rsid w:val="00116D18"/>
    <w:rsid w:val="00125247"/>
    <w:rsid w:val="001271A7"/>
    <w:rsid w:val="00150C6B"/>
    <w:rsid w:val="0018285E"/>
    <w:rsid w:val="00196A19"/>
    <w:rsid w:val="001B76DF"/>
    <w:rsid w:val="001D3D1D"/>
    <w:rsid w:val="00212EF2"/>
    <w:rsid w:val="00223684"/>
    <w:rsid w:val="00291DEB"/>
    <w:rsid w:val="002A01D5"/>
    <w:rsid w:val="002B2745"/>
    <w:rsid w:val="002B4024"/>
    <w:rsid w:val="002D51EA"/>
    <w:rsid w:val="002D55DF"/>
    <w:rsid w:val="003156ED"/>
    <w:rsid w:val="003179FC"/>
    <w:rsid w:val="00321D86"/>
    <w:rsid w:val="003276E1"/>
    <w:rsid w:val="00360EA8"/>
    <w:rsid w:val="00364487"/>
    <w:rsid w:val="00366516"/>
    <w:rsid w:val="003771A3"/>
    <w:rsid w:val="0038166B"/>
    <w:rsid w:val="00383047"/>
    <w:rsid w:val="003A07D7"/>
    <w:rsid w:val="003B6D04"/>
    <w:rsid w:val="00427AC2"/>
    <w:rsid w:val="00445353"/>
    <w:rsid w:val="004625F1"/>
    <w:rsid w:val="00491F76"/>
    <w:rsid w:val="0049580A"/>
    <w:rsid w:val="00495E09"/>
    <w:rsid w:val="004A789C"/>
    <w:rsid w:val="004F2122"/>
    <w:rsid w:val="004F7021"/>
    <w:rsid w:val="0050134B"/>
    <w:rsid w:val="00534018"/>
    <w:rsid w:val="00535952"/>
    <w:rsid w:val="0053615B"/>
    <w:rsid w:val="005573C1"/>
    <w:rsid w:val="00565288"/>
    <w:rsid w:val="0058070B"/>
    <w:rsid w:val="00592E78"/>
    <w:rsid w:val="005B0CC8"/>
    <w:rsid w:val="005D0729"/>
    <w:rsid w:val="005D0FC0"/>
    <w:rsid w:val="005D48FF"/>
    <w:rsid w:val="005E363A"/>
    <w:rsid w:val="005E5947"/>
    <w:rsid w:val="005E6579"/>
    <w:rsid w:val="00615252"/>
    <w:rsid w:val="00631BB9"/>
    <w:rsid w:val="00650909"/>
    <w:rsid w:val="00664DFE"/>
    <w:rsid w:val="00677133"/>
    <w:rsid w:val="006B2FA6"/>
    <w:rsid w:val="006C791E"/>
    <w:rsid w:val="006D303F"/>
    <w:rsid w:val="006E0B05"/>
    <w:rsid w:val="00713C02"/>
    <w:rsid w:val="00730F47"/>
    <w:rsid w:val="007338DE"/>
    <w:rsid w:val="00744B0D"/>
    <w:rsid w:val="00763BBD"/>
    <w:rsid w:val="00775AFB"/>
    <w:rsid w:val="00785A69"/>
    <w:rsid w:val="007A39FB"/>
    <w:rsid w:val="007B0FDD"/>
    <w:rsid w:val="007B2DED"/>
    <w:rsid w:val="007E2B8A"/>
    <w:rsid w:val="008102A6"/>
    <w:rsid w:val="00830717"/>
    <w:rsid w:val="0083563B"/>
    <w:rsid w:val="00852E63"/>
    <w:rsid w:val="0085601F"/>
    <w:rsid w:val="00880134"/>
    <w:rsid w:val="00890362"/>
    <w:rsid w:val="00894FED"/>
    <w:rsid w:val="008B5046"/>
    <w:rsid w:val="008D4540"/>
    <w:rsid w:val="009116F7"/>
    <w:rsid w:val="00914E41"/>
    <w:rsid w:val="009179C2"/>
    <w:rsid w:val="00950B59"/>
    <w:rsid w:val="009646EE"/>
    <w:rsid w:val="00966C08"/>
    <w:rsid w:val="00966D9F"/>
    <w:rsid w:val="009962C9"/>
    <w:rsid w:val="009B2F1E"/>
    <w:rsid w:val="009F6862"/>
    <w:rsid w:val="00A13134"/>
    <w:rsid w:val="00A418D9"/>
    <w:rsid w:val="00A466C4"/>
    <w:rsid w:val="00A57356"/>
    <w:rsid w:val="00A60631"/>
    <w:rsid w:val="00AC5A2F"/>
    <w:rsid w:val="00AD24B4"/>
    <w:rsid w:val="00AD5ECB"/>
    <w:rsid w:val="00AE6219"/>
    <w:rsid w:val="00B14144"/>
    <w:rsid w:val="00B14EE2"/>
    <w:rsid w:val="00B30061"/>
    <w:rsid w:val="00B446EE"/>
    <w:rsid w:val="00B76864"/>
    <w:rsid w:val="00B770A7"/>
    <w:rsid w:val="00B7721F"/>
    <w:rsid w:val="00B93CD2"/>
    <w:rsid w:val="00BD3D6B"/>
    <w:rsid w:val="00BE16A6"/>
    <w:rsid w:val="00BF03FE"/>
    <w:rsid w:val="00C018A4"/>
    <w:rsid w:val="00C05A2D"/>
    <w:rsid w:val="00C10DA7"/>
    <w:rsid w:val="00C166FE"/>
    <w:rsid w:val="00C573D2"/>
    <w:rsid w:val="00C62392"/>
    <w:rsid w:val="00C662EA"/>
    <w:rsid w:val="00C67A93"/>
    <w:rsid w:val="00C8763E"/>
    <w:rsid w:val="00C97AEA"/>
    <w:rsid w:val="00CA46B3"/>
    <w:rsid w:val="00D23113"/>
    <w:rsid w:val="00D34F2A"/>
    <w:rsid w:val="00D42449"/>
    <w:rsid w:val="00D94396"/>
    <w:rsid w:val="00DA0CA6"/>
    <w:rsid w:val="00DA6556"/>
    <w:rsid w:val="00DC20A7"/>
    <w:rsid w:val="00DC219F"/>
    <w:rsid w:val="00DC68AA"/>
    <w:rsid w:val="00DC6ABA"/>
    <w:rsid w:val="00E069AF"/>
    <w:rsid w:val="00E13C16"/>
    <w:rsid w:val="00E22042"/>
    <w:rsid w:val="00E22AF9"/>
    <w:rsid w:val="00E331BD"/>
    <w:rsid w:val="00E41DB5"/>
    <w:rsid w:val="00E62BD1"/>
    <w:rsid w:val="00E645D6"/>
    <w:rsid w:val="00E7516B"/>
    <w:rsid w:val="00E77103"/>
    <w:rsid w:val="00E85C2D"/>
    <w:rsid w:val="00E86CA6"/>
    <w:rsid w:val="00E94843"/>
    <w:rsid w:val="00E96F6D"/>
    <w:rsid w:val="00EB0DF6"/>
    <w:rsid w:val="00EC0AD8"/>
    <w:rsid w:val="00EC6C73"/>
    <w:rsid w:val="00F32EE8"/>
    <w:rsid w:val="00F3783C"/>
    <w:rsid w:val="00F406DD"/>
    <w:rsid w:val="00F44C7C"/>
    <w:rsid w:val="00F71747"/>
    <w:rsid w:val="00F85627"/>
    <w:rsid w:val="00F87850"/>
    <w:rsid w:val="00F91CCD"/>
    <w:rsid w:val="00FC5F02"/>
    <w:rsid w:val="00FE56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650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5353"/>
    <w:rPr>
      <w:sz w:val="24"/>
      <w:szCs w:val="24"/>
      <w:lang w:eastAsia="en-US"/>
    </w:rPr>
  </w:style>
  <w:style w:type="paragraph" w:styleId="Nadpis1">
    <w:name w:val="heading 1"/>
    <w:basedOn w:val="Normln"/>
    <w:next w:val="Normln"/>
    <w:link w:val="Nadpis1Char"/>
    <w:qFormat/>
    <w:rsid w:val="00894FED"/>
    <w:pPr>
      <w:widowControl w:val="0"/>
      <w:numPr>
        <w:numId w:val="1"/>
      </w:numPr>
      <w:suppressAutoHyphens/>
      <w:autoSpaceDE w:val="0"/>
      <w:outlineLvl w:val="0"/>
    </w:pPr>
    <w:rPr>
      <w:rFonts w:ascii="Times New Roman" w:eastAsia="Times New Roman" w:hAnsi="Times New Roman"/>
      <w:lang w:eastAsia="ar-SA"/>
    </w:rPr>
  </w:style>
  <w:style w:type="paragraph" w:styleId="Nadpis4">
    <w:name w:val="heading 4"/>
    <w:basedOn w:val="Normln"/>
    <w:next w:val="Normln"/>
    <w:link w:val="Nadpis4Char"/>
    <w:qFormat/>
    <w:rsid w:val="00894FED"/>
    <w:pPr>
      <w:widowControl w:val="0"/>
      <w:numPr>
        <w:ilvl w:val="3"/>
        <w:numId w:val="1"/>
      </w:numPr>
      <w:suppressAutoHyphens/>
      <w:autoSpaceDE w:val="0"/>
      <w:outlineLvl w:val="3"/>
    </w:pPr>
    <w:rPr>
      <w:rFonts w:ascii="Times New Roman" w:eastAsia="Times New Roman" w:hAnsi="Times New Roman"/>
      <w:lang w:eastAsia="ar-SA"/>
    </w:rPr>
  </w:style>
  <w:style w:type="paragraph" w:styleId="Nadpis5">
    <w:name w:val="heading 5"/>
    <w:basedOn w:val="Normln"/>
    <w:next w:val="Normln"/>
    <w:link w:val="Nadpis5Char"/>
    <w:qFormat/>
    <w:rsid w:val="00894FED"/>
    <w:pPr>
      <w:widowControl w:val="0"/>
      <w:numPr>
        <w:ilvl w:val="4"/>
        <w:numId w:val="1"/>
      </w:numPr>
      <w:suppressAutoHyphens/>
      <w:autoSpaceDE w:val="0"/>
      <w:outlineLvl w:val="4"/>
    </w:pPr>
    <w:rPr>
      <w:rFonts w:ascii="Times New Roman" w:eastAsia="Times New Roman" w:hAnsi="Times New Roman"/>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67A93"/>
    <w:pPr>
      <w:tabs>
        <w:tab w:val="center" w:pos="4536"/>
        <w:tab w:val="right" w:pos="9072"/>
      </w:tabs>
    </w:pPr>
  </w:style>
  <w:style w:type="character" w:customStyle="1" w:styleId="ZhlavChar">
    <w:name w:val="Záhlaví Char"/>
    <w:link w:val="Zhlav"/>
    <w:uiPriority w:val="99"/>
    <w:rsid w:val="00C67A93"/>
    <w:rPr>
      <w:sz w:val="24"/>
      <w:szCs w:val="24"/>
      <w:lang w:eastAsia="en-US"/>
    </w:rPr>
  </w:style>
  <w:style w:type="paragraph" w:styleId="Zpat">
    <w:name w:val="footer"/>
    <w:basedOn w:val="Normln"/>
    <w:link w:val="ZpatChar"/>
    <w:uiPriority w:val="99"/>
    <w:unhideWhenUsed/>
    <w:rsid w:val="00C67A93"/>
    <w:pPr>
      <w:tabs>
        <w:tab w:val="center" w:pos="4536"/>
        <w:tab w:val="right" w:pos="9072"/>
      </w:tabs>
    </w:pPr>
  </w:style>
  <w:style w:type="character" w:customStyle="1" w:styleId="ZpatChar">
    <w:name w:val="Zápatí Char"/>
    <w:link w:val="Zpat"/>
    <w:uiPriority w:val="99"/>
    <w:rsid w:val="00C67A93"/>
    <w:rPr>
      <w:sz w:val="24"/>
      <w:szCs w:val="24"/>
      <w:lang w:eastAsia="en-US"/>
    </w:rPr>
  </w:style>
  <w:style w:type="character" w:styleId="slostrnky">
    <w:name w:val="page number"/>
    <w:uiPriority w:val="99"/>
    <w:semiHidden/>
    <w:unhideWhenUsed/>
    <w:rsid w:val="00364487"/>
  </w:style>
  <w:style w:type="paragraph" w:styleId="Bezmezer">
    <w:name w:val="No Spacing"/>
    <w:link w:val="BezmezerChar"/>
    <w:uiPriority w:val="1"/>
    <w:qFormat/>
    <w:rsid w:val="00364487"/>
    <w:rPr>
      <w:rFonts w:eastAsia="DengXian"/>
      <w:sz w:val="22"/>
      <w:szCs w:val="22"/>
      <w:lang w:val="en-US" w:eastAsia="zh-CN"/>
    </w:rPr>
  </w:style>
  <w:style w:type="character" w:customStyle="1" w:styleId="BezmezerChar">
    <w:name w:val="Bez mezer Char"/>
    <w:link w:val="Bezmezer"/>
    <w:uiPriority w:val="1"/>
    <w:rsid w:val="00364487"/>
    <w:rPr>
      <w:rFonts w:eastAsia="DengXian"/>
      <w:sz w:val="22"/>
      <w:szCs w:val="22"/>
      <w:lang w:val="en-US" w:eastAsia="zh-CN"/>
    </w:rPr>
  </w:style>
  <w:style w:type="paragraph" w:customStyle="1" w:styleId="Normln1">
    <w:name w:val="Normální1"/>
    <w:basedOn w:val="Normln"/>
    <w:uiPriority w:val="99"/>
    <w:rsid w:val="00AE6219"/>
    <w:pPr>
      <w:widowControl w:val="0"/>
      <w:suppressAutoHyphens/>
      <w:autoSpaceDE w:val="0"/>
      <w:autoSpaceDN w:val="0"/>
      <w:adjustRightInd w:val="0"/>
      <w:spacing w:line="288" w:lineRule="auto"/>
      <w:textAlignment w:val="center"/>
    </w:pPr>
    <w:rPr>
      <w:rFonts w:ascii="ArialMT" w:hAnsi="ArialMT" w:cs="ArialMT"/>
      <w:color w:val="000000"/>
      <w:sz w:val="22"/>
      <w:szCs w:val="22"/>
      <w:lang w:eastAsia="cs-CZ"/>
    </w:rPr>
  </w:style>
  <w:style w:type="paragraph" w:customStyle="1" w:styleId="Nadpis11">
    <w:name w:val="Nadpis 11"/>
    <w:basedOn w:val="Normln1"/>
    <w:next w:val="Normln1"/>
    <w:uiPriority w:val="99"/>
    <w:rsid w:val="00AE6219"/>
    <w:pPr>
      <w:tabs>
        <w:tab w:val="left" w:pos="432"/>
      </w:tabs>
      <w:ind w:left="432" w:hanging="432"/>
    </w:pPr>
    <w:rPr>
      <w:rFonts w:ascii="Arial-BoldMT" w:hAnsi="Arial-BoldMT" w:cs="Arial-BoldMT"/>
      <w:b/>
      <w:bCs/>
      <w:sz w:val="26"/>
      <w:szCs w:val="26"/>
    </w:rPr>
  </w:style>
  <w:style w:type="paragraph" w:customStyle="1" w:styleId="nadpisy">
    <w:name w:val="nadpisy"/>
    <w:basedOn w:val="Normln"/>
    <w:next w:val="Normln"/>
    <w:uiPriority w:val="99"/>
    <w:rsid w:val="00AE6219"/>
    <w:pPr>
      <w:widowControl w:val="0"/>
      <w:tabs>
        <w:tab w:val="left" w:pos="2142"/>
      </w:tabs>
      <w:autoSpaceDE w:val="0"/>
      <w:autoSpaceDN w:val="0"/>
      <w:adjustRightInd w:val="0"/>
      <w:spacing w:line="288" w:lineRule="auto"/>
      <w:jc w:val="center"/>
      <w:textAlignment w:val="center"/>
    </w:pPr>
    <w:rPr>
      <w:rFonts w:ascii="Arial-BoldMT" w:hAnsi="Arial-BoldMT" w:cs="Arial-BoldMT"/>
      <w:b/>
      <w:bCs/>
      <w:color w:val="000000"/>
      <w:sz w:val="26"/>
      <w:szCs w:val="26"/>
      <w:lang w:eastAsia="cs-CZ"/>
    </w:rPr>
  </w:style>
  <w:style w:type="paragraph" w:customStyle="1" w:styleId="oddily">
    <w:name w:val="oddily"/>
    <w:basedOn w:val="Normln"/>
    <w:next w:val="Normln"/>
    <w:uiPriority w:val="99"/>
    <w:rsid w:val="00AE6219"/>
    <w:pPr>
      <w:widowControl w:val="0"/>
      <w:tabs>
        <w:tab w:val="left" w:pos="2142"/>
      </w:tabs>
      <w:autoSpaceDE w:val="0"/>
      <w:autoSpaceDN w:val="0"/>
      <w:adjustRightInd w:val="0"/>
      <w:spacing w:line="288" w:lineRule="auto"/>
      <w:jc w:val="center"/>
      <w:textAlignment w:val="center"/>
    </w:pPr>
    <w:rPr>
      <w:rFonts w:ascii="Arial-BoldMT" w:hAnsi="Arial-BoldMT" w:cs="Arial-BoldMT"/>
      <w:b/>
      <w:bCs/>
      <w:color w:val="000000"/>
      <w:sz w:val="32"/>
      <w:szCs w:val="32"/>
      <w:lang w:eastAsia="cs-CZ"/>
    </w:rPr>
  </w:style>
  <w:style w:type="character" w:customStyle="1" w:styleId="Nadpis1Char">
    <w:name w:val="Nadpis 1 Char"/>
    <w:link w:val="Nadpis1"/>
    <w:rsid w:val="00894FED"/>
    <w:rPr>
      <w:rFonts w:ascii="Times New Roman" w:eastAsia="Times New Roman" w:hAnsi="Times New Roman"/>
      <w:sz w:val="24"/>
      <w:szCs w:val="24"/>
      <w:lang w:eastAsia="ar-SA"/>
    </w:rPr>
  </w:style>
  <w:style w:type="character" w:customStyle="1" w:styleId="Nadpis4Char">
    <w:name w:val="Nadpis 4 Char"/>
    <w:link w:val="Nadpis4"/>
    <w:rsid w:val="00894FED"/>
    <w:rPr>
      <w:rFonts w:ascii="Times New Roman" w:eastAsia="Times New Roman" w:hAnsi="Times New Roman"/>
      <w:sz w:val="24"/>
      <w:szCs w:val="24"/>
      <w:lang w:eastAsia="ar-SA"/>
    </w:rPr>
  </w:style>
  <w:style w:type="character" w:customStyle="1" w:styleId="Nadpis5Char">
    <w:name w:val="Nadpis 5 Char"/>
    <w:link w:val="Nadpis5"/>
    <w:rsid w:val="00894FED"/>
    <w:rPr>
      <w:rFonts w:ascii="Times New Roman" w:eastAsia="Times New Roman" w:hAnsi="Times New Roman"/>
      <w:sz w:val="24"/>
      <w:szCs w:val="24"/>
      <w:lang w:eastAsia="ar-SA"/>
    </w:rPr>
  </w:style>
  <w:style w:type="paragraph" w:customStyle="1" w:styleId="paginace">
    <w:name w:val="paginace"/>
    <w:basedOn w:val="Zpat"/>
    <w:qFormat/>
    <w:rsid w:val="005E5947"/>
    <w:pPr>
      <w:framePr w:w="10886" w:h="1145" w:hRule="exact" w:wrap="none" w:vAnchor="text" w:hAnchor="page" w:x="1022" w:y="506"/>
    </w:pPr>
    <w:rPr>
      <w:rFonts w:ascii="Arial" w:hAnsi="Arial"/>
      <w:color w:val="000000" w:themeColor="text1"/>
      <w:szCs w:val="20"/>
    </w:rPr>
  </w:style>
  <w:style w:type="paragraph" w:customStyle="1" w:styleId="nadpis">
    <w:name w:val="nadpis"/>
    <w:basedOn w:val="Normln"/>
    <w:qFormat/>
    <w:rsid w:val="00AD5ECB"/>
    <w:pPr>
      <w:tabs>
        <w:tab w:val="left" w:pos="1417"/>
        <w:tab w:val="left" w:pos="6797"/>
      </w:tabs>
    </w:pPr>
    <w:rPr>
      <w:rFonts w:ascii="Arial" w:hAnsi="Arial" w:cs="Arial"/>
      <w:b/>
      <w:bCs/>
      <w:sz w:val="26"/>
      <w:szCs w:val="26"/>
    </w:rPr>
  </w:style>
  <w:style w:type="paragraph" w:customStyle="1" w:styleId="Zkladnodstavec">
    <w:name w:val="[Základní odstavec]"/>
    <w:basedOn w:val="Normln"/>
    <w:uiPriority w:val="99"/>
    <w:rsid w:val="00110F0C"/>
    <w:pPr>
      <w:widowControl w:val="0"/>
      <w:autoSpaceDE w:val="0"/>
      <w:autoSpaceDN w:val="0"/>
      <w:adjustRightInd w:val="0"/>
      <w:spacing w:line="288" w:lineRule="auto"/>
      <w:textAlignment w:val="center"/>
    </w:pPr>
    <w:rPr>
      <w:rFonts w:ascii="MinionPro-Regular" w:hAnsi="MinionPro-Regular" w:cs="MinionPro-Regular"/>
      <w:color w:val="000000"/>
      <w:lang w:eastAsia="cs-CZ"/>
    </w:rPr>
  </w:style>
  <w:style w:type="paragraph" w:customStyle="1" w:styleId="Bezodstavcovhostylu">
    <w:name w:val="[Bez odstavcového stylu]"/>
    <w:rsid w:val="004F2122"/>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customStyle="1" w:styleId="Stylodstavce2">
    <w:name w:val="Styl odstavce2"/>
    <w:basedOn w:val="Normln"/>
    <w:link w:val="Stylodstavce2Char"/>
    <w:uiPriority w:val="99"/>
    <w:rsid w:val="004F2122"/>
    <w:pPr>
      <w:widowControl w:val="0"/>
      <w:tabs>
        <w:tab w:val="left" w:pos="1660"/>
      </w:tabs>
      <w:suppressAutoHyphens/>
      <w:autoSpaceDE w:val="0"/>
      <w:autoSpaceDN w:val="0"/>
      <w:adjustRightInd w:val="0"/>
      <w:spacing w:line="280" w:lineRule="atLeast"/>
      <w:textAlignment w:val="center"/>
    </w:pPr>
    <w:rPr>
      <w:rFonts w:ascii="ArialMT" w:hAnsi="ArialMT" w:cs="ArialMT"/>
      <w:color w:val="000000"/>
      <w:sz w:val="22"/>
      <w:szCs w:val="22"/>
      <w:lang w:eastAsia="cs-CZ"/>
    </w:rPr>
  </w:style>
  <w:style w:type="character" w:customStyle="1" w:styleId="Znakovstyl3">
    <w:name w:val="Znakový styl3"/>
    <w:uiPriority w:val="99"/>
    <w:rsid w:val="004F2122"/>
    <w:rPr>
      <w:b/>
      <w:bCs/>
      <w:sz w:val="24"/>
      <w:szCs w:val="24"/>
    </w:rPr>
  </w:style>
  <w:style w:type="character" w:customStyle="1" w:styleId="Znakovstyl1">
    <w:name w:val="Znakový styl1"/>
    <w:uiPriority w:val="99"/>
    <w:rsid w:val="00C97AEA"/>
    <w:rPr>
      <w:rFonts w:ascii="Arial" w:hAnsi="Arial"/>
      <w:b w:val="0"/>
      <w:bCs w:val="0"/>
      <w:i w:val="0"/>
      <w:iCs w:val="0"/>
      <w:color w:val="808080" w:themeColor="background1" w:themeShade="80"/>
      <w:sz w:val="22"/>
      <w:szCs w:val="22"/>
    </w:rPr>
  </w:style>
  <w:style w:type="paragraph" w:customStyle="1" w:styleId="text1">
    <w:name w:val="text1"/>
    <w:basedOn w:val="Stylodstavce2"/>
    <w:link w:val="text1Char"/>
    <w:autoRedefine/>
    <w:qFormat/>
    <w:rsid w:val="00C97AEA"/>
    <w:pPr>
      <w:tabs>
        <w:tab w:val="clear" w:pos="1660"/>
        <w:tab w:val="left" w:pos="1701"/>
      </w:tabs>
      <w:ind w:left="1701" w:hanging="1701"/>
    </w:pPr>
    <w:rPr>
      <w:rFonts w:ascii="Arial" w:hAnsi="Arial"/>
    </w:rPr>
  </w:style>
  <w:style w:type="paragraph" w:customStyle="1" w:styleId="textdoplnn">
    <w:name w:val="text doplnění"/>
    <w:basedOn w:val="Stylodstavce2"/>
    <w:autoRedefine/>
    <w:qFormat/>
    <w:rsid w:val="00103A3B"/>
    <w:pPr>
      <w:tabs>
        <w:tab w:val="clear" w:pos="1660"/>
        <w:tab w:val="left" w:pos="1701"/>
      </w:tabs>
      <w:ind w:left="1701" w:hanging="1701"/>
    </w:pPr>
    <w:rPr>
      <w:rFonts w:ascii="Arial" w:hAnsi="Arial" w:cs="Arial"/>
      <w:color w:val="7F7F7F" w:themeColor="text1" w:themeTint="80"/>
    </w:rPr>
  </w:style>
  <w:style w:type="paragraph" w:styleId="Textbubliny">
    <w:name w:val="Balloon Text"/>
    <w:basedOn w:val="Normln"/>
    <w:link w:val="TextbublinyChar"/>
    <w:uiPriority w:val="99"/>
    <w:semiHidden/>
    <w:unhideWhenUsed/>
    <w:rsid w:val="009B2F1E"/>
    <w:rPr>
      <w:rFonts w:ascii="Times New Roman" w:hAnsi="Times New Roman"/>
      <w:sz w:val="18"/>
      <w:szCs w:val="18"/>
    </w:rPr>
  </w:style>
  <w:style w:type="character" w:customStyle="1" w:styleId="TextbublinyChar">
    <w:name w:val="Text bubliny Char"/>
    <w:basedOn w:val="Standardnpsmoodstavce"/>
    <w:link w:val="Textbubliny"/>
    <w:uiPriority w:val="99"/>
    <w:semiHidden/>
    <w:rsid w:val="009B2F1E"/>
    <w:rPr>
      <w:rFonts w:ascii="Times New Roman" w:hAnsi="Times New Roman"/>
      <w:sz w:val="18"/>
      <w:szCs w:val="18"/>
      <w:lang w:eastAsia="en-US"/>
    </w:rPr>
  </w:style>
  <w:style w:type="character" w:styleId="Hypertextovodkaz">
    <w:name w:val="Hyperlink"/>
    <w:basedOn w:val="Standardnpsmoodstavce"/>
    <w:uiPriority w:val="99"/>
    <w:unhideWhenUsed/>
    <w:rsid w:val="00852E63"/>
    <w:rPr>
      <w:color w:val="0563C1" w:themeColor="hyperlink"/>
      <w:u w:val="single"/>
    </w:rPr>
  </w:style>
  <w:style w:type="character" w:customStyle="1" w:styleId="UnresolvedMention">
    <w:name w:val="Unresolved Mention"/>
    <w:basedOn w:val="Standardnpsmoodstavce"/>
    <w:uiPriority w:val="99"/>
    <w:rsid w:val="00852E63"/>
    <w:rPr>
      <w:color w:val="605E5C"/>
      <w:shd w:val="clear" w:color="auto" w:fill="E1DFDD"/>
    </w:rPr>
  </w:style>
  <w:style w:type="character" w:styleId="Sledovanodkaz">
    <w:name w:val="FollowedHyperlink"/>
    <w:basedOn w:val="Standardnpsmoodstavce"/>
    <w:uiPriority w:val="99"/>
    <w:semiHidden/>
    <w:unhideWhenUsed/>
    <w:rsid w:val="00852E63"/>
    <w:rPr>
      <w:color w:val="954F72" w:themeColor="followedHyperlink"/>
      <w:u w:val="single"/>
    </w:rPr>
  </w:style>
  <w:style w:type="paragraph" w:customStyle="1" w:styleId="h1">
    <w:name w:val="h1"/>
    <w:basedOn w:val="Stylodstavce2"/>
    <w:link w:val="h1Char"/>
    <w:qFormat/>
    <w:rsid w:val="006D303F"/>
    <w:pPr>
      <w:spacing w:line="360" w:lineRule="auto"/>
      <w:outlineLvl w:val="0"/>
    </w:pPr>
    <w:rPr>
      <w:rFonts w:ascii="Arial-BoldMT" w:hAnsi="Arial-BoldMT" w:cs="Arial-BoldMT"/>
      <w:b/>
      <w:bCs/>
      <w:color w:val="000000" w:themeColor="text1"/>
      <w:sz w:val="36"/>
      <w:szCs w:val="36"/>
    </w:rPr>
  </w:style>
  <w:style w:type="paragraph" w:customStyle="1" w:styleId="h2">
    <w:name w:val="h2"/>
    <w:basedOn w:val="Stylodstavce2"/>
    <w:link w:val="h2Char"/>
    <w:qFormat/>
    <w:rsid w:val="002B2745"/>
    <w:pPr>
      <w:tabs>
        <w:tab w:val="clear" w:pos="1660"/>
        <w:tab w:val="left" w:pos="1701"/>
      </w:tabs>
      <w:spacing w:after="120"/>
      <w:ind w:left="1701" w:hanging="1701"/>
      <w:outlineLvl w:val="0"/>
    </w:pPr>
    <w:rPr>
      <w:color w:val="7F7F7F" w:themeColor="text1" w:themeTint="80"/>
      <w:sz w:val="24"/>
    </w:rPr>
  </w:style>
  <w:style w:type="character" w:customStyle="1" w:styleId="Stylodstavce2Char">
    <w:name w:val="Styl odstavce2 Char"/>
    <w:basedOn w:val="Standardnpsmoodstavce"/>
    <w:link w:val="Stylodstavce2"/>
    <w:uiPriority w:val="99"/>
    <w:rsid w:val="006D303F"/>
    <w:rPr>
      <w:rFonts w:ascii="ArialMT" w:hAnsi="ArialMT" w:cs="ArialMT"/>
      <w:color w:val="000000"/>
      <w:sz w:val="22"/>
      <w:szCs w:val="22"/>
    </w:rPr>
  </w:style>
  <w:style w:type="character" w:customStyle="1" w:styleId="h1Char">
    <w:name w:val="h1 Char"/>
    <w:basedOn w:val="Stylodstavce2Char"/>
    <w:link w:val="h1"/>
    <w:rsid w:val="006D303F"/>
    <w:rPr>
      <w:rFonts w:ascii="Arial-BoldMT" w:hAnsi="Arial-BoldMT" w:cs="Arial-BoldMT"/>
      <w:b/>
      <w:bCs/>
      <w:color w:val="000000" w:themeColor="text1"/>
      <w:sz w:val="36"/>
      <w:szCs w:val="36"/>
    </w:rPr>
  </w:style>
  <w:style w:type="paragraph" w:customStyle="1" w:styleId="p">
    <w:name w:val="p"/>
    <w:basedOn w:val="Stylodstavce2"/>
    <w:link w:val="pChar"/>
    <w:qFormat/>
    <w:rsid w:val="006D303F"/>
    <w:pPr>
      <w:outlineLvl w:val="0"/>
    </w:pPr>
    <w:rPr>
      <w:color w:val="000000" w:themeColor="text1"/>
    </w:rPr>
  </w:style>
  <w:style w:type="character" w:customStyle="1" w:styleId="h2Char">
    <w:name w:val="h2 Char"/>
    <w:basedOn w:val="Stylodstavce2Char"/>
    <w:link w:val="h2"/>
    <w:rsid w:val="002B2745"/>
    <w:rPr>
      <w:rFonts w:ascii="ArialMT" w:hAnsi="ArialMT" w:cs="ArialMT"/>
      <w:color w:val="7F7F7F" w:themeColor="text1" w:themeTint="80"/>
      <w:sz w:val="24"/>
      <w:szCs w:val="22"/>
    </w:rPr>
  </w:style>
  <w:style w:type="paragraph" w:customStyle="1" w:styleId="th">
    <w:name w:val="th"/>
    <w:basedOn w:val="text1"/>
    <w:link w:val="thChar"/>
    <w:qFormat/>
    <w:rsid w:val="00B446EE"/>
    <w:pPr>
      <w:ind w:left="0" w:firstLine="0"/>
    </w:pPr>
    <w:rPr>
      <w:color w:val="7F7F7F" w:themeColor="text1" w:themeTint="80"/>
    </w:rPr>
  </w:style>
  <w:style w:type="character" w:customStyle="1" w:styleId="pChar">
    <w:name w:val="p Char"/>
    <w:basedOn w:val="Stylodstavce2Char"/>
    <w:link w:val="p"/>
    <w:rsid w:val="006D303F"/>
    <w:rPr>
      <w:rFonts w:ascii="ArialMT" w:hAnsi="ArialMT" w:cs="ArialMT"/>
      <w:color w:val="000000" w:themeColor="text1"/>
      <w:sz w:val="22"/>
      <w:szCs w:val="22"/>
    </w:rPr>
  </w:style>
  <w:style w:type="paragraph" w:customStyle="1" w:styleId="td">
    <w:name w:val="td"/>
    <w:basedOn w:val="text1"/>
    <w:link w:val="tdChar"/>
    <w:qFormat/>
    <w:rsid w:val="00B446EE"/>
    <w:pPr>
      <w:ind w:left="0" w:firstLine="0"/>
    </w:pPr>
  </w:style>
  <w:style w:type="character" w:customStyle="1" w:styleId="text1Char">
    <w:name w:val="text1 Char"/>
    <w:basedOn w:val="Stylodstavce2Char"/>
    <w:link w:val="text1"/>
    <w:rsid w:val="006D303F"/>
    <w:rPr>
      <w:rFonts w:ascii="Arial" w:hAnsi="Arial" w:cs="ArialMT"/>
      <w:color w:val="000000"/>
      <w:sz w:val="22"/>
      <w:szCs w:val="22"/>
    </w:rPr>
  </w:style>
  <w:style w:type="character" w:customStyle="1" w:styleId="thChar">
    <w:name w:val="th Char"/>
    <w:basedOn w:val="text1Char"/>
    <w:link w:val="th"/>
    <w:rsid w:val="00B446EE"/>
    <w:rPr>
      <w:rFonts w:ascii="Arial" w:hAnsi="Arial" w:cs="ArialMT"/>
      <w:color w:val="7F7F7F" w:themeColor="text1" w:themeTint="80"/>
      <w:sz w:val="22"/>
      <w:szCs w:val="22"/>
    </w:rPr>
  </w:style>
  <w:style w:type="character" w:customStyle="1" w:styleId="tdChar">
    <w:name w:val="td Char"/>
    <w:basedOn w:val="text1Char"/>
    <w:link w:val="td"/>
    <w:rsid w:val="00B446EE"/>
    <w:rPr>
      <w:rFonts w:ascii="Arial" w:hAnsi="Arial" w:cs="ArialMT"/>
      <w:color w:val="000000"/>
      <w:sz w:val="22"/>
      <w:szCs w:val="22"/>
    </w:rPr>
  </w:style>
  <w:style w:type="table" w:customStyle="1" w:styleId="table">
    <w:name w:val="table"/>
    <w:basedOn w:val="Normlntabulka"/>
    <w:uiPriority w:val="99"/>
    <w:rsid w:val="009F6862"/>
    <w:tblPr>
      <w:tblInd w:w="0" w:type="dxa"/>
      <w:tblCellMar>
        <w:top w:w="142" w:type="dxa"/>
        <w:left w:w="0" w:type="dxa"/>
        <w:bottom w:w="0" w:type="dxa"/>
        <w:right w:w="142" w:type="dxa"/>
      </w:tblCellMar>
    </w:tblPr>
  </w:style>
  <w:style w:type="paragraph" w:customStyle="1" w:styleId="a">
    <w:name w:val="a"/>
    <w:basedOn w:val="p"/>
    <w:link w:val="aChar"/>
    <w:qFormat/>
    <w:rsid w:val="00445353"/>
    <w:rPr>
      <w:rFonts w:ascii="Arial" w:hAnsi="Arial"/>
    </w:rPr>
  </w:style>
  <w:style w:type="character" w:customStyle="1" w:styleId="aChar">
    <w:name w:val="a Char"/>
    <w:basedOn w:val="pChar"/>
    <w:link w:val="a"/>
    <w:rsid w:val="00445353"/>
    <w:rPr>
      <w:rFonts w:ascii="Arial" w:hAnsi="Arial" w:cs="ArialMT"/>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331284-393B-4B24-82A5-0D8182D6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8</Words>
  <Characters>48</Characters>
  <Application>Microsoft Office Word</Application>
  <DocSecurity>0</DocSecurity>
  <Lines>1</Lines>
  <Paragraphs>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Mirek</cp:lastModifiedBy>
  <cp:revision>43</cp:revision>
  <cp:lastPrinted>2018-08-08T09:39:00Z</cp:lastPrinted>
  <dcterms:created xsi:type="dcterms:W3CDTF">2019-12-10T10:25:00Z</dcterms:created>
  <dcterms:modified xsi:type="dcterms:W3CDTF">2022-08-25T08:36:00Z</dcterms:modified>
</cp:coreProperties>
</file>